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992AB" w14:textId="71191CCF" w:rsidR="00816BD9" w:rsidRPr="0052514D" w:rsidRDefault="00816BD9" w:rsidP="00816BD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A23157" w:rsidRPr="00A23157">
        <w:rPr>
          <w:rFonts w:eastAsia="SimSun" w:cs="Arial"/>
          <w:sz w:val="24"/>
          <w:szCs w:val="24"/>
        </w:rPr>
        <w:t>R4-2415543</w:t>
      </w:r>
    </w:p>
    <w:p w14:paraId="666C7AD1" w14:textId="77777777" w:rsidR="00816BD9" w:rsidRPr="0052514D" w:rsidRDefault="00816BD9" w:rsidP="00816BD9">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593DD82A"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D0548B" w:rsidRPr="00D0548B">
        <w:rPr>
          <w:rFonts w:ascii="Arial" w:hAnsi="Arial" w:cs="Arial"/>
          <w:b/>
          <w:sz w:val="22"/>
          <w:szCs w:val="22"/>
        </w:rPr>
        <w:t>6.26.4.</w:t>
      </w:r>
      <w:r w:rsidR="00EF12C0">
        <w:rPr>
          <w:rFonts w:ascii="Arial" w:hAnsi="Arial" w:cs="Arial"/>
          <w:b/>
          <w:sz w:val="22"/>
          <w:szCs w:val="22"/>
        </w:rPr>
        <w:t>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56CC0C91"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other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3639EC8"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RAN4#112, and the open issues have been summarized in the t</w:t>
      </w:r>
      <w:r w:rsidRPr="00A34030">
        <w:t xml:space="preserve">opic summary for </w:t>
      </w:r>
      <w:r w:rsidRPr="00CD3CF7">
        <w:t>[112][226] NR_NTN_Ph3</w:t>
      </w:r>
      <w:r w:rsidRPr="00202466">
        <w:t xml:space="preserve"> </w:t>
      </w:r>
      <w:r>
        <w:t xml:space="preserve">[2]. </w:t>
      </w:r>
    </w:p>
    <w:p w14:paraId="485E75B3" w14:textId="3385D1E3"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other RRM requirements</w:t>
      </w:r>
      <w:r w:rsidR="00953C35">
        <w:t xml:space="preserve"> for R19 NTN</w:t>
      </w:r>
      <w:r>
        <w:t>.</w:t>
      </w:r>
    </w:p>
    <w:p w14:paraId="71129621" w14:textId="77777777" w:rsidR="00953C35" w:rsidRDefault="00953C35" w:rsidP="00953C35">
      <w:pPr>
        <w:pStyle w:val="Heading1"/>
        <w:numPr>
          <w:ilvl w:val="0"/>
          <w:numId w:val="10"/>
        </w:numPr>
        <w:pBdr>
          <w:top w:val="single" w:sz="12" w:space="2" w:color="auto"/>
        </w:pBdr>
        <w:jc w:val="both"/>
        <w:rPr>
          <w:sz w:val="32"/>
        </w:rPr>
      </w:pPr>
      <w:r>
        <w:rPr>
          <w:sz w:val="32"/>
        </w:rPr>
        <w:t xml:space="preserve">RRM for </w:t>
      </w:r>
      <w:r w:rsidRPr="009431DD">
        <w:rPr>
          <w:rFonts w:eastAsia="Calibri"/>
          <w:lang w:val="en-US" w:eastAsia="ko-KR"/>
        </w:rPr>
        <w:t>downlink coverage enhancements</w:t>
      </w:r>
    </w:p>
    <w:p w14:paraId="06BF33F8" w14:textId="77777777" w:rsidR="002D435E" w:rsidRPr="002D435E" w:rsidRDefault="002D435E" w:rsidP="002D435E">
      <w:pPr>
        <w:rPr>
          <w:b/>
          <w:bCs/>
          <w:u w:val="single"/>
        </w:rPr>
      </w:pPr>
      <w:r w:rsidRPr="002D435E">
        <w:rPr>
          <w:b/>
          <w:bCs/>
          <w:u w:val="single"/>
        </w:rPr>
        <w:t xml:space="preserve">Issue </w:t>
      </w:r>
      <w:r w:rsidRPr="002D435E">
        <w:rPr>
          <w:rFonts w:eastAsiaTheme="minorEastAsia"/>
          <w:b/>
          <w:bCs/>
          <w:u w:val="single"/>
        </w:rPr>
        <w:t>2</w:t>
      </w:r>
      <w:r w:rsidRPr="002D435E">
        <w:rPr>
          <w:b/>
          <w:bCs/>
          <w:u w:val="single"/>
        </w:rPr>
        <w:t xml:space="preserve">-1-1: RRM impact </w:t>
      </w:r>
      <w:r w:rsidRPr="002D435E">
        <w:rPr>
          <w:rFonts w:hint="eastAsia"/>
          <w:b/>
          <w:bCs/>
          <w:u w:val="single"/>
        </w:rPr>
        <w:t>of</w:t>
      </w:r>
      <w:r w:rsidRPr="002D435E">
        <w:rPr>
          <w:b/>
          <w:bCs/>
          <w:u w:val="single"/>
        </w:rPr>
        <w:t xml:space="preserve"> SSB periodicity enhancement</w:t>
      </w:r>
    </w:p>
    <w:tbl>
      <w:tblPr>
        <w:tblStyle w:val="TableGrid"/>
        <w:tblW w:w="0" w:type="auto"/>
        <w:tblLook w:val="04A0" w:firstRow="1" w:lastRow="0" w:firstColumn="1" w:lastColumn="0" w:noHBand="0" w:noVBand="1"/>
      </w:tblPr>
      <w:tblGrid>
        <w:gridCol w:w="9962"/>
      </w:tblGrid>
      <w:tr w:rsidR="002D435E" w14:paraId="0C37D054" w14:textId="77777777" w:rsidTr="002D435E">
        <w:tc>
          <w:tcPr>
            <w:tcW w:w="9962" w:type="dxa"/>
          </w:tcPr>
          <w:p w14:paraId="134C2591" w14:textId="77777777" w:rsidR="002D435E" w:rsidRPr="002D435E" w:rsidRDefault="002D435E" w:rsidP="002D435E">
            <w:pPr>
              <w:spacing w:before="0" w:beforeAutospacing="0" w:after="0"/>
              <w:rPr>
                <w:b/>
                <w:bCs/>
                <w:sz w:val="20"/>
                <w:szCs w:val="20"/>
                <w:lang w:val="en-GB"/>
              </w:rPr>
            </w:pPr>
            <w:r w:rsidRPr="002D435E">
              <w:rPr>
                <w:b/>
                <w:sz w:val="20"/>
                <w:szCs w:val="20"/>
              </w:rPr>
              <w:t xml:space="preserve">&lt;Way Forward&gt; </w:t>
            </w:r>
            <w:r w:rsidRPr="002D435E">
              <w:rPr>
                <w:rFonts w:eastAsiaTheme="minorEastAsia" w:hint="eastAsia"/>
                <w:b/>
                <w:sz w:val="20"/>
                <w:szCs w:val="20"/>
              </w:rPr>
              <w:t>:</w:t>
            </w:r>
            <w:r w:rsidRPr="002D435E">
              <w:rPr>
                <w:b/>
                <w:bCs/>
                <w:sz w:val="20"/>
                <w:szCs w:val="20"/>
              </w:rPr>
              <w:t xml:space="preserve"> Further discuss the following proposal</w:t>
            </w:r>
          </w:p>
          <w:p w14:paraId="6B49FA93" w14:textId="77777777" w:rsidR="002D435E" w:rsidRPr="002D435E" w:rsidRDefault="002D435E" w:rsidP="002D435E">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lang w:eastAsia="zh-CN"/>
              </w:rPr>
            </w:pPr>
            <w:r w:rsidRPr="002D435E">
              <w:rPr>
                <w:sz w:val="20"/>
                <w:szCs w:val="20"/>
                <w:lang w:eastAsia="zh-CN"/>
              </w:rPr>
              <w:t>Proposal 1 (</w:t>
            </w:r>
            <w:r w:rsidRPr="002D435E">
              <w:rPr>
                <w:rFonts w:hint="eastAsia"/>
                <w:sz w:val="20"/>
                <w:szCs w:val="20"/>
                <w:lang w:eastAsia="zh-CN"/>
              </w:rPr>
              <w:t>CATT, Apple, Xiaomi,</w:t>
            </w:r>
            <w:r w:rsidRPr="002D435E">
              <w:rPr>
                <w:sz w:val="20"/>
                <w:szCs w:val="20"/>
                <w:lang w:eastAsia="zh-CN"/>
              </w:rPr>
              <w:t xml:space="preserve"> Samsung</w:t>
            </w:r>
            <w:r w:rsidRPr="002D435E">
              <w:rPr>
                <w:rFonts w:hint="eastAsia"/>
                <w:sz w:val="20"/>
                <w:szCs w:val="20"/>
                <w:lang w:eastAsia="zh-CN"/>
              </w:rPr>
              <w:t>,</w:t>
            </w:r>
            <w:r w:rsidRPr="002D435E">
              <w:rPr>
                <w:sz w:val="20"/>
                <w:szCs w:val="20"/>
                <w:lang w:eastAsia="zh-CN"/>
              </w:rPr>
              <w:t xml:space="preserve"> HW,</w:t>
            </w:r>
            <w:r w:rsidRPr="002D435E">
              <w:rPr>
                <w:rFonts w:hint="eastAsia"/>
                <w:sz w:val="20"/>
                <w:szCs w:val="20"/>
                <w:lang w:eastAsia="zh-CN"/>
              </w:rPr>
              <w:t xml:space="preserve"> QC</w:t>
            </w:r>
            <w:r w:rsidRPr="002D435E">
              <w:rPr>
                <w:sz w:val="20"/>
                <w:szCs w:val="20"/>
                <w:lang w:eastAsia="zh-CN"/>
              </w:rPr>
              <w:t xml:space="preserve">): </w:t>
            </w:r>
          </w:p>
          <w:p w14:paraId="101ECBE1" w14:textId="77777777" w:rsidR="002D435E" w:rsidRPr="002D435E" w:rsidRDefault="002D435E" w:rsidP="002D435E">
            <w:pPr>
              <w:pStyle w:val="ListParagraph"/>
              <w:widowControl/>
              <w:numPr>
                <w:ilvl w:val="1"/>
                <w:numId w:val="22"/>
              </w:numPr>
              <w:overflowPunct/>
              <w:autoSpaceDE/>
              <w:autoSpaceDN/>
              <w:adjustRightInd/>
              <w:spacing w:before="0" w:beforeAutospacing="0" w:after="0" w:line="240" w:lineRule="auto"/>
              <w:ind w:left="1440" w:firstLineChars="0"/>
              <w:textAlignment w:val="auto"/>
              <w:rPr>
                <w:sz w:val="20"/>
                <w:szCs w:val="20"/>
                <w:lang w:eastAsia="zh-CN"/>
              </w:rPr>
            </w:pPr>
            <w:r w:rsidRPr="002D435E">
              <w:rPr>
                <w:sz w:val="20"/>
                <w:szCs w:val="20"/>
                <w:lang w:eastAsia="zh-CN"/>
              </w:rPr>
              <w:t xml:space="preserve">RAN4 to wait for more progress from RAN1/2 on SSB periodicity extension and other possible system level enhancements to discuss the RRM impacts of DL coverage enhancement. </w:t>
            </w:r>
          </w:p>
          <w:p w14:paraId="088020A0" w14:textId="77777777" w:rsidR="002D435E" w:rsidRPr="002D435E" w:rsidRDefault="002D435E" w:rsidP="002D435E">
            <w:pPr>
              <w:pStyle w:val="ListParagraph"/>
              <w:widowControl/>
              <w:numPr>
                <w:ilvl w:val="1"/>
                <w:numId w:val="22"/>
              </w:numPr>
              <w:overflowPunct/>
              <w:autoSpaceDE/>
              <w:autoSpaceDN/>
              <w:adjustRightInd/>
              <w:spacing w:before="0" w:beforeAutospacing="0" w:after="0" w:line="240" w:lineRule="auto"/>
              <w:ind w:left="1440" w:firstLineChars="0"/>
              <w:textAlignment w:val="auto"/>
              <w:rPr>
                <w:sz w:val="20"/>
                <w:szCs w:val="20"/>
                <w:lang w:eastAsia="zh-CN"/>
              </w:rPr>
            </w:pPr>
            <w:r w:rsidRPr="002D435E">
              <w:rPr>
                <w:sz w:val="20"/>
                <w:szCs w:val="20"/>
                <w:lang w:eastAsia="zh-CN"/>
              </w:rPr>
              <w:t xml:space="preserve">Proposal </w:t>
            </w:r>
            <w:r w:rsidRPr="002D435E">
              <w:rPr>
                <w:rFonts w:hint="eastAsia"/>
                <w:sz w:val="20"/>
                <w:szCs w:val="20"/>
                <w:lang w:eastAsia="zh-CN"/>
              </w:rPr>
              <w:t>1a</w:t>
            </w:r>
            <w:r w:rsidRPr="002D435E">
              <w:rPr>
                <w:sz w:val="20"/>
                <w:szCs w:val="20"/>
                <w:lang w:eastAsia="zh-CN"/>
              </w:rPr>
              <w:t xml:space="preserve"> (Samsung): </w:t>
            </w:r>
          </w:p>
          <w:p w14:paraId="36706235" w14:textId="77777777" w:rsidR="002D435E" w:rsidRPr="002D435E" w:rsidRDefault="002D435E" w:rsidP="002D435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sz w:val="20"/>
                <w:szCs w:val="20"/>
                <w:lang w:eastAsia="zh-CN"/>
              </w:rPr>
            </w:pPr>
            <w:r w:rsidRPr="002D435E">
              <w:rPr>
                <w:rFonts w:eastAsiaTheme="minorEastAsia"/>
                <w:iCs/>
                <w:sz w:val="20"/>
                <w:szCs w:val="20"/>
                <w:lang w:eastAsia="zh-CN"/>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14:paraId="10745B0E" w14:textId="77777777" w:rsidR="002D435E" w:rsidRPr="002D435E" w:rsidRDefault="002D435E" w:rsidP="002D435E">
            <w:pPr>
              <w:pStyle w:val="ListParagraph"/>
              <w:widowControl/>
              <w:numPr>
                <w:ilvl w:val="1"/>
                <w:numId w:val="22"/>
              </w:numPr>
              <w:overflowPunct/>
              <w:autoSpaceDE/>
              <w:autoSpaceDN/>
              <w:adjustRightInd/>
              <w:spacing w:before="0" w:beforeAutospacing="0" w:after="0" w:line="240" w:lineRule="auto"/>
              <w:ind w:left="1440" w:firstLineChars="0"/>
              <w:textAlignment w:val="auto"/>
              <w:rPr>
                <w:sz w:val="20"/>
                <w:szCs w:val="20"/>
                <w:lang w:eastAsia="zh-CN"/>
              </w:rPr>
            </w:pPr>
            <w:r w:rsidRPr="002D435E">
              <w:rPr>
                <w:sz w:val="20"/>
                <w:szCs w:val="20"/>
                <w:lang w:eastAsia="zh-CN"/>
              </w:rPr>
              <w:t xml:space="preserve">Proposal </w:t>
            </w:r>
            <w:r w:rsidRPr="002D435E">
              <w:rPr>
                <w:rFonts w:hint="eastAsia"/>
                <w:sz w:val="20"/>
                <w:szCs w:val="20"/>
                <w:lang w:eastAsia="zh-CN"/>
              </w:rPr>
              <w:t>1b</w:t>
            </w:r>
            <w:r w:rsidRPr="002D435E">
              <w:rPr>
                <w:sz w:val="20"/>
                <w:szCs w:val="20"/>
                <w:lang w:eastAsia="zh-CN"/>
              </w:rPr>
              <w:t xml:space="preserve"> (Ericsson): RAN4 to check if RRM requirements could be impacted by scaled measurement time delay due to extension of SSB/SMTC periodicity.</w:t>
            </w:r>
          </w:p>
          <w:p w14:paraId="20C3A258" w14:textId="040A122A" w:rsidR="002D435E" w:rsidRPr="002D435E" w:rsidRDefault="002D435E" w:rsidP="002D435E">
            <w:pPr>
              <w:pStyle w:val="ListParagraph"/>
              <w:widowControl/>
              <w:numPr>
                <w:ilvl w:val="2"/>
                <w:numId w:val="22"/>
              </w:numPr>
              <w:overflowPunct/>
              <w:autoSpaceDE/>
              <w:autoSpaceDN/>
              <w:adjustRightInd/>
              <w:spacing w:before="0" w:beforeAutospacing="0" w:after="0" w:line="240" w:lineRule="auto"/>
              <w:ind w:firstLineChars="0"/>
              <w:textAlignment w:val="auto"/>
              <w:rPr>
                <w:rFonts w:eastAsiaTheme="minorEastAsia"/>
                <w:iCs/>
                <w:lang w:eastAsia="zh-CN"/>
              </w:rPr>
            </w:pPr>
            <w:r w:rsidRPr="002D435E">
              <w:rPr>
                <w:rFonts w:eastAsiaTheme="minorEastAsia"/>
                <w:iCs/>
                <w:sz w:val="20"/>
                <w:szCs w:val="20"/>
                <w:lang w:eastAsia="zh-CN"/>
              </w:rPr>
              <w:t>RAN4 to check if RRM requirements could be impacted by SSB periodicity extension to a value larger than 20ms during cell search, including the remaining physical channels and signals (e.g., SIB, paging, etc.).</w:t>
            </w:r>
            <w:r>
              <w:rPr>
                <w:rFonts w:eastAsiaTheme="minorEastAsia"/>
                <w:iCs/>
                <w:lang w:eastAsia="zh-CN"/>
              </w:rPr>
              <w:t xml:space="preserve"> </w:t>
            </w:r>
          </w:p>
        </w:tc>
      </w:tr>
    </w:tbl>
    <w:p w14:paraId="08CFD064" w14:textId="41590D6F" w:rsidR="002D435E" w:rsidRDefault="002D435E" w:rsidP="00953C35">
      <w:pPr>
        <w:jc w:val="both"/>
        <w:rPr>
          <w:lang w:val="en-GB"/>
        </w:rPr>
      </w:pPr>
      <w:r>
        <w:rPr>
          <w:lang w:val="en-GB"/>
        </w:rPr>
        <w:t>In last RAN1 and RAN2 meetings, some agreements for DL coverage have been made as followings:</w:t>
      </w:r>
    </w:p>
    <w:tbl>
      <w:tblPr>
        <w:tblStyle w:val="TableGrid"/>
        <w:tblW w:w="0" w:type="auto"/>
        <w:tblLook w:val="04A0" w:firstRow="1" w:lastRow="0" w:firstColumn="1" w:lastColumn="0" w:noHBand="0" w:noVBand="1"/>
      </w:tblPr>
      <w:tblGrid>
        <w:gridCol w:w="9962"/>
      </w:tblGrid>
      <w:tr w:rsidR="002D435E" w14:paraId="6AF148D3" w14:textId="77777777" w:rsidTr="002D435E">
        <w:tc>
          <w:tcPr>
            <w:tcW w:w="9962" w:type="dxa"/>
          </w:tcPr>
          <w:p w14:paraId="38760717" w14:textId="01D4A63E" w:rsidR="002D435E" w:rsidRPr="002D435E" w:rsidRDefault="002D435E" w:rsidP="002D435E">
            <w:pPr>
              <w:spacing w:before="0" w:beforeAutospacing="0" w:after="0"/>
              <w:rPr>
                <w:bCs/>
                <w:sz w:val="20"/>
                <w:szCs w:val="20"/>
              </w:rPr>
            </w:pPr>
            <w:r w:rsidRPr="002D435E">
              <w:rPr>
                <w:bCs/>
                <w:sz w:val="20"/>
                <w:szCs w:val="20"/>
                <w:highlight w:val="green"/>
              </w:rPr>
              <w:t>Agreement in RAN1 #118</w:t>
            </w:r>
          </w:p>
          <w:p w14:paraId="22FACCC8" w14:textId="77777777" w:rsidR="002D435E" w:rsidRPr="002D435E" w:rsidRDefault="002D435E" w:rsidP="002D435E">
            <w:pPr>
              <w:spacing w:before="0" w:beforeAutospacing="0" w:after="0"/>
              <w:rPr>
                <w:sz w:val="20"/>
                <w:szCs w:val="20"/>
              </w:rPr>
            </w:pPr>
            <w:r w:rsidRPr="002D435E">
              <w:rPr>
                <w:sz w:val="20"/>
                <w:szCs w:val="20"/>
              </w:rPr>
              <w:t>As part of the NTN DL coverage enhancements at both system level and link level, RAN1 to consider:</w:t>
            </w:r>
          </w:p>
          <w:p w14:paraId="0A8EDCD1" w14:textId="77777777" w:rsidR="002D435E" w:rsidRPr="002D435E" w:rsidRDefault="002D435E" w:rsidP="002D435E">
            <w:pPr>
              <w:numPr>
                <w:ilvl w:val="0"/>
                <w:numId w:val="93"/>
              </w:numPr>
              <w:suppressAutoHyphens/>
              <w:overflowPunct/>
              <w:autoSpaceDE/>
              <w:autoSpaceDN/>
              <w:adjustRightInd/>
              <w:spacing w:before="0" w:beforeAutospacing="0" w:after="0"/>
              <w:textAlignment w:val="auto"/>
              <w:rPr>
                <w:bCs/>
                <w:sz w:val="20"/>
                <w:szCs w:val="20"/>
                <w:highlight w:val="green"/>
              </w:rPr>
            </w:pPr>
            <w:r w:rsidRPr="002D435E">
              <w:rPr>
                <w:bCs/>
                <w:sz w:val="20"/>
                <w:szCs w:val="20"/>
                <w:highlight w:val="green"/>
              </w:rPr>
              <w:t xml:space="preserve">Extending the periodicity of the half frames with SS/PBCH blocks assumed by UE during initial access. </w:t>
            </w:r>
          </w:p>
          <w:p w14:paraId="25B9EE55" w14:textId="77777777" w:rsidR="002D435E" w:rsidRPr="002D435E" w:rsidRDefault="002D435E" w:rsidP="002D435E">
            <w:pPr>
              <w:numPr>
                <w:ilvl w:val="1"/>
                <w:numId w:val="94"/>
              </w:numPr>
              <w:suppressAutoHyphens/>
              <w:overflowPunct/>
              <w:autoSpaceDE/>
              <w:autoSpaceDN/>
              <w:adjustRightInd/>
              <w:spacing w:before="0" w:beforeAutospacing="0" w:after="0"/>
              <w:textAlignment w:val="auto"/>
              <w:rPr>
                <w:sz w:val="20"/>
                <w:szCs w:val="20"/>
                <w:highlight w:val="green"/>
              </w:rPr>
            </w:pPr>
            <w:r w:rsidRPr="002D435E">
              <w:rPr>
                <w:sz w:val="20"/>
                <w:szCs w:val="20"/>
                <w:highlight w:val="green"/>
              </w:rPr>
              <w:t>Default value[s] with extended periodicity assumed by NTN UE for initial access can be:</w:t>
            </w:r>
          </w:p>
          <w:p w14:paraId="68F8F364" w14:textId="77777777" w:rsidR="002D435E" w:rsidRPr="002D435E" w:rsidRDefault="002D435E" w:rsidP="002D435E">
            <w:pPr>
              <w:numPr>
                <w:ilvl w:val="2"/>
                <w:numId w:val="94"/>
              </w:numPr>
              <w:suppressAutoHyphens/>
              <w:overflowPunct/>
              <w:autoSpaceDE/>
              <w:autoSpaceDN/>
              <w:adjustRightInd/>
              <w:spacing w:before="0" w:beforeAutospacing="0" w:after="0"/>
              <w:ind w:hanging="360"/>
              <w:textAlignment w:val="auto"/>
              <w:rPr>
                <w:sz w:val="20"/>
                <w:szCs w:val="20"/>
                <w:highlight w:val="green"/>
              </w:rPr>
            </w:pPr>
            <w:r w:rsidRPr="002D435E">
              <w:rPr>
                <w:sz w:val="20"/>
                <w:szCs w:val="20"/>
                <w:highlight w:val="green"/>
              </w:rPr>
              <w:t xml:space="preserve">One [or more] values from the list {40ms, 80 </w:t>
            </w:r>
            <w:proofErr w:type="spellStart"/>
            <w:r w:rsidRPr="002D435E">
              <w:rPr>
                <w:sz w:val="20"/>
                <w:szCs w:val="20"/>
                <w:highlight w:val="green"/>
              </w:rPr>
              <w:t>ms</w:t>
            </w:r>
            <w:proofErr w:type="spellEnd"/>
            <w:r w:rsidRPr="002D435E">
              <w:rPr>
                <w:sz w:val="20"/>
                <w:szCs w:val="20"/>
                <w:highlight w:val="green"/>
              </w:rPr>
              <w:t xml:space="preserve">, 160 </w:t>
            </w:r>
            <w:proofErr w:type="spellStart"/>
            <w:r w:rsidRPr="002D435E">
              <w:rPr>
                <w:sz w:val="20"/>
                <w:szCs w:val="20"/>
                <w:highlight w:val="green"/>
              </w:rPr>
              <w:t>ms</w:t>
            </w:r>
            <w:proofErr w:type="spellEnd"/>
            <w:r w:rsidRPr="002D435E">
              <w:rPr>
                <w:sz w:val="20"/>
                <w:szCs w:val="20"/>
                <w:highlight w:val="green"/>
              </w:rPr>
              <w:t xml:space="preserve">, 320ms, 640ms} </w:t>
            </w:r>
          </w:p>
          <w:p w14:paraId="319E2C3B" w14:textId="77777777" w:rsidR="002D435E" w:rsidRPr="002D435E" w:rsidRDefault="002D435E" w:rsidP="002D435E">
            <w:pPr>
              <w:numPr>
                <w:ilvl w:val="0"/>
                <w:numId w:val="93"/>
              </w:numPr>
              <w:suppressAutoHyphens/>
              <w:overflowPunct/>
              <w:autoSpaceDE/>
              <w:autoSpaceDN/>
              <w:adjustRightInd/>
              <w:spacing w:before="0" w:beforeAutospacing="0" w:after="0"/>
              <w:textAlignment w:val="auto"/>
              <w:rPr>
                <w:bCs/>
                <w:sz w:val="20"/>
                <w:szCs w:val="20"/>
              </w:rPr>
            </w:pPr>
            <w:r w:rsidRPr="002D435E">
              <w:rPr>
                <w:bCs/>
                <w:sz w:val="20"/>
                <w:szCs w:val="20"/>
              </w:rPr>
              <w:t>Potential enhancements for transmitting the DL common channels using a wider beam footprint, while DL/UL dedicated channels (incl. PRACH) may be transmitted using a narrower beam footprint</w:t>
            </w:r>
          </w:p>
          <w:p w14:paraId="1C13924D" w14:textId="77777777" w:rsidR="002D435E" w:rsidRPr="002D435E" w:rsidRDefault="002D435E" w:rsidP="002D435E">
            <w:pPr>
              <w:numPr>
                <w:ilvl w:val="0"/>
                <w:numId w:val="93"/>
              </w:numPr>
              <w:suppressAutoHyphens/>
              <w:overflowPunct/>
              <w:autoSpaceDE/>
              <w:autoSpaceDN/>
              <w:adjustRightInd/>
              <w:spacing w:before="0" w:beforeAutospacing="0" w:after="0"/>
              <w:textAlignment w:val="auto"/>
              <w:rPr>
                <w:bCs/>
                <w:sz w:val="20"/>
                <w:szCs w:val="20"/>
              </w:rPr>
            </w:pPr>
            <w:r w:rsidRPr="002D435E">
              <w:rPr>
                <w:bCs/>
                <w:sz w:val="20"/>
                <w:szCs w:val="20"/>
              </w:rPr>
              <w:t>Link-level enhancements for the following channels:</w:t>
            </w:r>
          </w:p>
          <w:p w14:paraId="35E056A9" w14:textId="77777777" w:rsidR="002D435E" w:rsidRPr="002D435E" w:rsidRDefault="002D435E" w:rsidP="002D435E">
            <w:pPr>
              <w:widowControl w:val="0"/>
              <w:numPr>
                <w:ilvl w:val="0"/>
                <w:numId w:val="95"/>
              </w:numPr>
              <w:suppressAutoHyphens/>
              <w:overflowPunct/>
              <w:autoSpaceDE/>
              <w:autoSpaceDN/>
              <w:adjustRightInd/>
              <w:spacing w:before="0" w:beforeAutospacing="0" w:after="0"/>
              <w:jc w:val="both"/>
              <w:textAlignment w:val="auto"/>
              <w:rPr>
                <w:bCs/>
                <w:sz w:val="20"/>
                <w:szCs w:val="20"/>
              </w:rPr>
            </w:pPr>
            <w:r w:rsidRPr="002D435E">
              <w:rPr>
                <w:bCs/>
                <w:sz w:val="20"/>
                <w:szCs w:val="20"/>
              </w:rPr>
              <w:t xml:space="preserve">PDCCH </w:t>
            </w:r>
          </w:p>
          <w:p w14:paraId="7A695E31" w14:textId="77777777" w:rsidR="002D435E" w:rsidRPr="002D435E" w:rsidRDefault="002D435E" w:rsidP="002D435E">
            <w:pPr>
              <w:widowControl w:val="0"/>
              <w:numPr>
                <w:ilvl w:val="0"/>
                <w:numId w:val="95"/>
              </w:numPr>
              <w:suppressAutoHyphens/>
              <w:overflowPunct/>
              <w:autoSpaceDE/>
              <w:autoSpaceDN/>
              <w:adjustRightInd/>
              <w:spacing w:before="0" w:beforeAutospacing="0" w:after="0"/>
              <w:jc w:val="both"/>
              <w:textAlignment w:val="auto"/>
              <w:rPr>
                <w:bCs/>
                <w:sz w:val="20"/>
                <w:szCs w:val="20"/>
              </w:rPr>
            </w:pPr>
            <w:r w:rsidRPr="002D435E">
              <w:rPr>
                <w:bCs/>
                <w:sz w:val="20"/>
                <w:szCs w:val="20"/>
              </w:rPr>
              <w:t xml:space="preserve">PDSCH with Msg 4 </w:t>
            </w:r>
          </w:p>
          <w:p w14:paraId="374F84F9" w14:textId="77777777" w:rsidR="002D435E" w:rsidRPr="002D435E" w:rsidRDefault="002D435E" w:rsidP="002D435E">
            <w:pPr>
              <w:widowControl w:val="0"/>
              <w:numPr>
                <w:ilvl w:val="0"/>
                <w:numId w:val="95"/>
              </w:numPr>
              <w:suppressAutoHyphens/>
              <w:overflowPunct/>
              <w:autoSpaceDE/>
              <w:autoSpaceDN/>
              <w:adjustRightInd/>
              <w:spacing w:before="0" w:beforeAutospacing="0" w:after="0"/>
              <w:jc w:val="both"/>
              <w:textAlignment w:val="auto"/>
              <w:rPr>
                <w:bCs/>
                <w:sz w:val="20"/>
                <w:szCs w:val="20"/>
              </w:rPr>
            </w:pPr>
            <w:r w:rsidRPr="002D435E">
              <w:rPr>
                <w:bCs/>
                <w:sz w:val="20"/>
                <w:szCs w:val="20"/>
              </w:rPr>
              <w:t>PDSCH with SIB1/SIB19.</w:t>
            </w:r>
          </w:p>
          <w:p w14:paraId="00AD1203" w14:textId="77777777" w:rsidR="002D435E" w:rsidRPr="002D435E" w:rsidRDefault="002D435E" w:rsidP="002D435E">
            <w:pPr>
              <w:widowControl w:val="0"/>
              <w:numPr>
                <w:ilvl w:val="1"/>
                <w:numId w:val="95"/>
              </w:numPr>
              <w:suppressAutoHyphens/>
              <w:overflowPunct/>
              <w:autoSpaceDE/>
              <w:autoSpaceDN/>
              <w:adjustRightInd/>
              <w:spacing w:before="0" w:beforeAutospacing="0" w:after="0"/>
              <w:jc w:val="both"/>
              <w:textAlignment w:val="auto"/>
              <w:rPr>
                <w:bCs/>
                <w:sz w:val="20"/>
                <w:szCs w:val="20"/>
              </w:rPr>
            </w:pPr>
            <w:r w:rsidRPr="002D435E">
              <w:rPr>
                <w:bCs/>
                <w:sz w:val="20"/>
                <w:szCs w:val="20"/>
              </w:rPr>
              <w:lastRenderedPageBreak/>
              <w:t>Note: link-level enhancements for PDSCH with SIB1/SIB19 may be applicable to other SIBs, without additional specification impact.</w:t>
            </w:r>
          </w:p>
          <w:p w14:paraId="7D33C458" w14:textId="77777777" w:rsidR="002D435E" w:rsidRPr="002D435E" w:rsidRDefault="002D435E" w:rsidP="002D435E">
            <w:pPr>
              <w:widowControl w:val="0"/>
              <w:numPr>
                <w:ilvl w:val="0"/>
                <w:numId w:val="95"/>
              </w:numPr>
              <w:suppressAutoHyphens/>
              <w:overflowPunct/>
              <w:autoSpaceDE/>
              <w:autoSpaceDN/>
              <w:adjustRightInd/>
              <w:spacing w:before="0" w:beforeAutospacing="0" w:after="0"/>
              <w:jc w:val="both"/>
              <w:textAlignment w:val="auto"/>
              <w:rPr>
                <w:bCs/>
              </w:rPr>
            </w:pPr>
            <w:r w:rsidRPr="002D435E">
              <w:rPr>
                <w:bCs/>
                <w:sz w:val="20"/>
                <w:szCs w:val="20"/>
              </w:rPr>
              <w:t>Note: the above does not imply that all the channels above will be enhanced, but all of them should be considered based on this agreement</w:t>
            </w:r>
          </w:p>
          <w:p w14:paraId="1760658C" w14:textId="77777777" w:rsidR="002D435E" w:rsidRDefault="002D435E" w:rsidP="002D435E">
            <w:pPr>
              <w:widowControl w:val="0"/>
              <w:suppressAutoHyphens/>
              <w:overflowPunct/>
              <w:autoSpaceDE/>
              <w:autoSpaceDN/>
              <w:adjustRightInd/>
              <w:spacing w:before="0" w:beforeAutospacing="0" w:after="0"/>
              <w:jc w:val="both"/>
              <w:textAlignment w:val="auto"/>
              <w:rPr>
                <w:bCs/>
              </w:rPr>
            </w:pPr>
          </w:p>
          <w:p w14:paraId="68247417" w14:textId="0E42187E" w:rsidR="002D435E" w:rsidRPr="002D435E" w:rsidRDefault="002D435E" w:rsidP="002D435E">
            <w:pPr>
              <w:spacing w:before="0" w:beforeAutospacing="0" w:after="0"/>
              <w:rPr>
                <w:bCs/>
                <w:sz w:val="20"/>
                <w:szCs w:val="20"/>
              </w:rPr>
            </w:pPr>
            <w:r w:rsidRPr="002D435E">
              <w:rPr>
                <w:bCs/>
                <w:sz w:val="20"/>
                <w:szCs w:val="20"/>
                <w:highlight w:val="green"/>
              </w:rPr>
              <w:t>Agreement in RAN</w:t>
            </w:r>
            <w:r>
              <w:rPr>
                <w:bCs/>
                <w:sz w:val="20"/>
                <w:szCs w:val="20"/>
                <w:highlight w:val="green"/>
              </w:rPr>
              <w:t>2</w:t>
            </w:r>
            <w:r w:rsidRPr="002D435E">
              <w:rPr>
                <w:bCs/>
                <w:sz w:val="20"/>
                <w:szCs w:val="20"/>
                <w:highlight w:val="green"/>
              </w:rPr>
              <w:t xml:space="preserve"> #127</w:t>
            </w:r>
          </w:p>
          <w:p w14:paraId="55F1AFDF" w14:textId="77777777" w:rsidR="002D435E" w:rsidRPr="002D435E" w:rsidRDefault="002D435E" w:rsidP="002D435E">
            <w:pPr>
              <w:spacing w:before="0" w:beforeAutospacing="0" w:after="0"/>
              <w:rPr>
                <w:sz w:val="20"/>
                <w:szCs w:val="20"/>
              </w:rPr>
            </w:pPr>
            <w:r w:rsidRPr="00F94EC3">
              <w:rPr>
                <w:sz w:val="20"/>
                <w:szCs w:val="20"/>
                <w:highlight w:val="green"/>
              </w:rPr>
              <w:t>1.</w:t>
            </w:r>
            <w:r w:rsidRPr="00F94EC3">
              <w:rPr>
                <w:sz w:val="20"/>
                <w:szCs w:val="20"/>
                <w:highlight w:val="green"/>
              </w:rPr>
              <w:tab/>
              <w:t>From RAN2 point of view, if the SSB periodicity is no larger than 160ms, there is no RAN2 impact on SSB configuration (there might still be impacts on DTX aspects)</w:t>
            </w:r>
          </w:p>
          <w:p w14:paraId="33F4D049" w14:textId="77777777" w:rsidR="002D435E" w:rsidRPr="002D435E" w:rsidRDefault="002D435E" w:rsidP="002D435E">
            <w:pPr>
              <w:spacing w:before="0" w:beforeAutospacing="0" w:after="0"/>
              <w:rPr>
                <w:sz w:val="20"/>
                <w:szCs w:val="20"/>
              </w:rPr>
            </w:pPr>
            <w:r w:rsidRPr="002D435E">
              <w:rPr>
                <w:sz w:val="20"/>
                <w:szCs w:val="20"/>
              </w:rPr>
              <w:t>2.</w:t>
            </w:r>
            <w:r w:rsidRPr="002D435E">
              <w:rPr>
                <w:sz w:val="20"/>
                <w:szCs w:val="20"/>
              </w:rPr>
              <w:tab/>
              <w:t xml:space="preserve">From RAN2 point of view, If the SSB periodicity is larger than 160ms, for example </w:t>
            </w:r>
            <w:proofErr w:type="spellStart"/>
            <w:r w:rsidRPr="002D435E">
              <w:rPr>
                <w:sz w:val="20"/>
                <w:szCs w:val="20"/>
              </w:rPr>
              <w:t>ssb-PeriodicityServingCell</w:t>
            </w:r>
            <w:proofErr w:type="spellEnd"/>
            <w:r w:rsidRPr="002D435E">
              <w:rPr>
                <w:sz w:val="20"/>
                <w:szCs w:val="20"/>
              </w:rPr>
              <w:t xml:space="preserve">, measurement gap periodicity, SMTC configuration, ssb-Periodicity-r17 for NonCellDefiningSSB-r17 may need to be extended. And the field description of </w:t>
            </w:r>
            <w:proofErr w:type="spellStart"/>
            <w:r w:rsidRPr="002D435E">
              <w:rPr>
                <w:sz w:val="20"/>
                <w:szCs w:val="20"/>
              </w:rPr>
              <w:t>nAndPagingFrameOffset</w:t>
            </w:r>
            <w:proofErr w:type="spellEnd"/>
            <w:r w:rsidRPr="002D435E">
              <w:rPr>
                <w:sz w:val="20"/>
                <w:szCs w:val="20"/>
              </w:rPr>
              <w:t xml:space="preserve"> may need to be enhanced to consider the SSB periodicity higher than 160ms.</w:t>
            </w:r>
          </w:p>
          <w:p w14:paraId="51E744EE" w14:textId="77777777" w:rsidR="002D435E" w:rsidRPr="002D435E" w:rsidRDefault="002D435E" w:rsidP="002D435E">
            <w:pPr>
              <w:spacing w:before="0" w:beforeAutospacing="0" w:after="0"/>
              <w:rPr>
                <w:sz w:val="20"/>
                <w:szCs w:val="20"/>
              </w:rPr>
            </w:pPr>
            <w:r w:rsidRPr="002D435E">
              <w:rPr>
                <w:sz w:val="20"/>
                <w:szCs w:val="20"/>
              </w:rPr>
              <w:t>3.</w:t>
            </w:r>
            <w:r w:rsidRPr="002D435E">
              <w:rPr>
                <w:sz w:val="20"/>
                <w:szCs w:val="20"/>
              </w:rPr>
              <w:tab/>
              <w:t>RAN2 can further consider SMTC impacts due to beam-hopping / larger SSB periodicity</w:t>
            </w:r>
          </w:p>
          <w:p w14:paraId="39E6EBCF" w14:textId="391A3EC6" w:rsidR="002D435E" w:rsidRPr="002D435E" w:rsidRDefault="002D435E" w:rsidP="002D435E">
            <w:pPr>
              <w:spacing w:before="0" w:beforeAutospacing="0" w:after="0"/>
            </w:pPr>
            <w:r w:rsidRPr="002D435E">
              <w:rPr>
                <w:sz w:val="20"/>
                <w:szCs w:val="20"/>
              </w:rPr>
              <w:t>4.</w:t>
            </w:r>
            <w:r w:rsidRPr="002D435E">
              <w:rPr>
                <w:sz w:val="20"/>
                <w:szCs w:val="20"/>
              </w:rPr>
              <w:tab/>
              <w:t xml:space="preserve">If there is a need to bar pre-Rel19 NTN UEs from accessing a cell operating with DL coverage enhancement (e.g. because of extreme SSB periodicity) the existing NTN bar bit can be used. FFS about the </w:t>
            </w:r>
            <w:proofErr w:type="spellStart"/>
            <w:r w:rsidRPr="002D435E">
              <w:rPr>
                <w:sz w:val="20"/>
                <w:szCs w:val="20"/>
              </w:rPr>
              <w:t>behaviour</w:t>
            </w:r>
            <w:proofErr w:type="spellEnd"/>
            <w:r w:rsidRPr="002D435E">
              <w:rPr>
                <w:sz w:val="20"/>
                <w:szCs w:val="20"/>
              </w:rPr>
              <w:t xml:space="preserve"> for Rel-19 UEs not supporting DL coverage enhancement when the existing NTN bar bit is set.</w:t>
            </w:r>
          </w:p>
        </w:tc>
      </w:tr>
    </w:tbl>
    <w:p w14:paraId="34518ADB" w14:textId="6E9B532B" w:rsidR="00953C35" w:rsidRDefault="00953C35" w:rsidP="00953C35">
      <w:pPr>
        <w:jc w:val="both"/>
        <w:rPr>
          <w:lang w:val="en-GB"/>
        </w:rPr>
      </w:pPr>
      <w:r>
        <w:rPr>
          <w:lang w:val="en-GB"/>
        </w:rPr>
        <w:lastRenderedPageBreak/>
        <w:t xml:space="preserve">The SSB periodicity extension for DL coverage enhancement can probably impact UE initial access procedure compared with the legacy assumption of 20ms. RAN4 may need to double check if any RRM requirement shall be clarified when the SSB periodicity is changed to a </w:t>
      </w:r>
      <w:r w:rsidR="002D435E">
        <w:rPr>
          <w:lang w:val="en-GB"/>
        </w:rPr>
        <w:t>value</w:t>
      </w:r>
      <w:r>
        <w:rPr>
          <w:lang w:val="en-GB"/>
        </w:rPr>
        <w:t xml:space="preserve"> different </w:t>
      </w:r>
      <w:r w:rsidR="002D435E">
        <w:rPr>
          <w:lang w:val="en-GB"/>
        </w:rPr>
        <w:t>from</w:t>
      </w:r>
      <w:r>
        <w:rPr>
          <w:lang w:val="en-GB"/>
        </w:rPr>
        <w:t xml:space="preserve"> 20ms.</w:t>
      </w:r>
    </w:p>
    <w:p w14:paraId="3748C29C" w14:textId="77777777" w:rsidR="00953C35" w:rsidRDefault="00953C35" w:rsidP="00953C35">
      <w:pPr>
        <w:jc w:val="both"/>
        <w:rPr>
          <w:lang w:val="en-GB"/>
        </w:rPr>
      </w:pPr>
      <w:r>
        <w:rPr>
          <w:lang w:val="en-GB"/>
        </w:rPr>
        <w:t>In the current initial access assumption for cell selection, it was defined in RAN1 that,</w:t>
      </w:r>
    </w:p>
    <w:p w14:paraId="7D5EA659" w14:textId="77777777" w:rsidR="00953C35" w:rsidRDefault="00953C35" w:rsidP="00953C35">
      <w:pPr>
        <w:jc w:val="both"/>
        <w:rPr>
          <w:lang w:val="en-GB"/>
        </w:rPr>
      </w:pPr>
      <w:r w:rsidRPr="00CB4CB5">
        <w:rPr>
          <w:noProof/>
          <w:lang w:val="en-GB"/>
        </w:rPr>
        <w:drawing>
          <wp:inline distT="0" distB="0" distL="0" distR="0" wp14:anchorId="46C82845" wp14:editId="07BDC98B">
            <wp:extent cx="6332220" cy="1374775"/>
            <wp:effectExtent l="0" t="0" r="5080" b="0"/>
            <wp:docPr id="75540355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3555" name="Picture 1" descr="A close-up of a text&#10;&#10;Description automatically generated"/>
                    <pic:cNvPicPr/>
                  </pic:nvPicPr>
                  <pic:blipFill>
                    <a:blip r:embed="rId8"/>
                    <a:stretch>
                      <a:fillRect/>
                    </a:stretch>
                  </pic:blipFill>
                  <pic:spPr>
                    <a:xfrm>
                      <a:off x="0" y="0"/>
                      <a:ext cx="6332220" cy="1374775"/>
                    </a:xfrm>
                    <a:prstGeom prst="rect">
                      <a:avLst/>
                    </a:prstGeom>
                  </pic:spPr>
                </pic:pic>
              </a:graphicData>
            </a:graphic>
          </wp:inline>
        </w:drawing>
      </w:r>
    </w:p>
    <w:p w14:paraId="33208FB5" w14:textId="77777777" w:rsidR="00953C35" w:rsidRDefault="00953C35" w:rsidP="00953C35">
      <w:pPr>
        <w:jc w:val="both"/>
        <w:rPr>
          <w:lang w:val="en-GB"/>
        </w:rPr>
      </w:pPr>
      <w:r w:rsidRPr="00CB4CB5">
        <w:rPr>
          <w:lang w:val="en-GB"/>
        </w:rPr>
        <w:t>In the current NTN network (R17, and R18), by default NTN UE will try the initial access to network assuming SSB periodicity as 20ms,</w:t>
      </w:r>
      <w:r>
        <w:rPr>
          <w:lang w:val="en-GB"/>
        </w:rPr>
        <w:t xml:space="preserve"> h</w:t>
      </w:r>
      <w:r w:rsidRPr="00CB4CB5">
        <w:rPr>
          <w:lang w:val="en-GB"/>
        </w:rPr>
        <w:t>owever, if the R19 NTN network changes the SSB periodicity to be more than 20ms, it will cause the initial access failure for the R17/R18 NTN UEs</w:t>
      </w:r>
      <w:r>
        <w:rPr>
          <w:lang w:val="en-GB"/>
        </w:rPr>
        <w:t xml:space="preserve">. </w:t>
      </w:r>
      <w:r w:rsidRPr="00CB4CB5">
        <w:rPr>
          <w:lang w:val="en-GB"/>
        </w:rPr>
        <w:t>Even for the R19 NTN UE, it has no clea</w:t>
      </w:r>
      <w:r>
        <w:rPr>
          <w:rFonts w:hint="eastAsia"/>
          <w:lang w:val="en-GB"/>
        </w:rPr>
        <w:t>r</w:t>
      </w:r>
      <w:r w:rsidRPr="00CB4CB5">
        <w:rPr>
          <w:lang w:val="en-GB"/>
        </w:rPr>
        <w:t xml:space="preserve"> idea if the network </w:t>
      </w:r>
      <w:proofErr w:type="spellStart"/>
      <w:r w:rsidRPr="00CB4CB5">
        <w:rPr>
          <w:lang w:val="en-GB"/>
        </w:rPr>
        <w:t>behavior</w:t>
      </w:r>
      <w:proofErr w:type="spellEnd"/>
      <w:r w:rsidRPr="00CB4CB5">
        <w:rPr>
          <w:lang w:val="en-GB"/>
        </w:rPr>
        <w:t xml:space="preserve"> is following R17/R18 or R19, and the UE </w:t>
      </w:r>
      <w:proofErr w:type="spellStart"/>
      <w:r w:rsidRPr="00CB4CB5">
        <w:rPr>
          <w:lang w:val="en-GB"/>
        </w:rPr>
        <w:t>behavior</w:t>
      </w:r>
      <w:proofErr w:type="spellEnd"/>
      <w:r w:rsidRPr="00CB4CB5">
        <w:rPr>
          <w:lang w:val="en-GB"/>
        </w:rPr>
        <w:t xml:space="preserve"> is unclear for implementation during the initial access</w:t>
      </w:r>
      <w:r>
        <w:rPr>
          <w:lang w:val="en-GB"/>
        </w:rPr>
        <w:t xml:space="preserve">. </w:t>
      </w:r>
    </w:p>
    <w:p w14:paraId="0335D179" w14:textId="77777777" w:rsidR="00953C35" w:rsidRPr="00CB4CB5" w:rsidRDefault="00953C35" w:rsidP="00953C35">
      <w:pPr>
        <w:jc w:val="both"/>
        <w:rPr>
          <w:lang w:val="en-GB"/>
        </w:rPr>
      </w:pPr>
      <w:r w:rsidRPr="00CB4CB5">
        <w:rPr>
          <w:lang w:val="en-GB"/>
        </w:rPr>
        <w:t xml:space="preserve">Besides the initial access, there are other UE </w:t>
      </w:r>
      <w:proofErr w:type="spellStart"/>
      <w:r w:rsidRPr="00CB4CB5">
        <w:rPr>
          <w:lang w:val="en-GB"/>
        </w:rPr>
        <w:t>behaviors</w:t>
      </w:r>
      <w:proofErr w:type="spellEnd"/>
      <w:r w:rsidRPr="00CB4CB5">
        <w:rPr>
          <w:lang w:val="en-GB"/>
        </w:rPr>
        <w:t xml:space="preserve"> requiring assumption of the by-default SSB periodicity in the previous NTN networks (R17/R18). Some examples as followings:</w:t>
      </w:r>
    </w:p>
    <w:p w14:paraId="42B1C3B5" w14:textId="04029C49" w:rsidR="00953C35" w:rsidRPr="00CB4CB5" w:rsidRDefault="00953C35" w:rsidP="00953C35">
      <w:pPr>
        <w:pStyle w:val="ListParagraph"/>
        <w:numPr>
          <w:ilvl w:val="2"/>
          <w:numId w:val="86"/>
        </w:numPr>
        <w:spacing w:line="240" w:lineRule="auto"/>
        <w:ind w:left="450" w:firstLineChars="0"/>
        <w:jc w:val="both"/>
        <w:rPr>
          <w:rFonts w:eastAsia="Times New Roman"/>
          <w:snapToGrid/>
          <w:sz w:val="24"/>
          <w:szCs w:val="24"/>
          <w:lang w:val="en-GB" w:eastAsia="zh-CN"/>
        </w:rPr>
      </w:pPr>
      <w:r w:rsidRPr="00CB4CB5">
        <w:rPr>
          <w:rFonts w:eastAsia="Times New Roman"/>
          <w:snapToGrid/>
          <w:sz w:val="24"/>
          <w:szCs w:val="24"/>
          <w:lang w:val="en-GB" w:eastAsia="zh-CN"/>
        </w:rPr>
        <w:t xml:space="preserve">For </w:t>
      </w:r>
      <w:r w:rsidR="00F94EC3">
        <w:rPr>
          <w:rFonts w:eastAsia="Times New Roman"/>
          <w:snapToGrid/>
          <w:sz w:val="24"/>
          <w:szCs w:val="24"/>
          <w:lang w:val="en-GB" w:eastAsia="zh-CN"/>
        </w:rPr>
        <w:t>RACH based HO,</w:t>
      </w:r>
      <w:r w:rsidRPr="00CB4CB5">
        <w:rPr>
          <w:rFonts w:eastAsia="Times New Roman"/>
          <w:snapToGrid/>
          <w:sz w:val="24"/>
          <w:szCs w:val="24"/>
          <w:lang w:val="en-GB" w:eastAsia="zh-CN"/>
        </w:rPr>
        <w:t xml:space="preserve"> CHO</w:t>
      </w:r>
      <w:r w:rsidR="00F94EC3">
        <w:rPr>
          <w:rFonts w:eastAsia="Times New Roman"/>
          <w:snapToGrid/>
          <w:sz w:val="24"/>
          <w:szCs w:val="24"/>
          <w:lang w:val="en-GB" w:eastAsia="zh-CN"/>
        </w:rPr>
        <w:t xml:space="preserve">,  RACH-less HO and </w:t>
      </w:r>
      <w:r w:rsidR="00F94EC3" w:rsidRPr="00F94EC3">
        <w:rPr>
          <w:rFonts w:eastAsia="Times New Roman"/>
          <w:snapToGrid/>
          <w:sz w:val="24"/>
          <w:szCs w:val="24"/>
          <w:lang w:val="en-US" w:eastAsia="zh-CN"/>
        </w:rPr>
        <w:t>satellite switch with re-sync</w:t>
      </w:r>
      <w:r w:rsidRPr="00CB4CB5">
        <w:rPr>
          <w:rFonts w:eastAsia="Times New Roman"/>
          <w:snapToGrid/>
          <w:sz w:val="24"/>
          <w:szCs w:val="24"/>
          <w:lang w:val="en-GB" w:eastAsia="zh-CN"/>
        </w:rPr>
        <w:t xml:space="preserve">, if the UE is not provided SMTC configuration or measurement object on this frequency, the requirement in this clause is applied with </w:t>
      </w:r>
      <w:proofErr w:type="spellStart"/>
      <w:r w:rsidRPr="00CB4CB5">
        <w:rPr>
          <w:rFonts w:eastAsia="Times New Roman"/>
          <w:snapToGrid/>
          <w:sz w:val="24"/>
          <w:szCs w:val="24"/>
          <w:lang w:val="en-GB" w:eastAsia="zh-CN"/>
        </w:rPr>
        <w:t>Trs</w:t>
      </w:r>
      <w:proofErr w:type="spellEnd"/>
      <w:r w:rsidRPr="00CB4CB5">
        <w:rPr>
          <w:rFonts w:eastAsia="Times New Roman"/>
          <w:snapToGrid/>
          <w:sz w:val="24"/>
          <w:szCs w:val="24"/>
          <w:lang w:val="en-GB" w:eastAsia="zh-CN"/>
        </w:rPr>
        <w:t xml:space="preserve">=5ms assuming the SSB transmission periodicity is 5ms. There is no requirement if the SSB transmission periodicity is not 5ms. </w:t>
      </w:r>
    </w:p>
    <w:p w14:paraId="166A1C01" w14:textId="31E020D1" w:rsidR="00046A6E" w:rsidRPr="00046A6E" w:rsidRDefault="00046A6E" w:rsidP="00046A6E">
      <w:pPr>
        <w:pStyle w:val="ListParagraph"/>
        <w:numPr>
          <w:ilvl w:val="2"/>
          <w:numId w:val="86"/>
        </w:numPr>
        <w:spacing w:line="240" w:lineRule="auto"/>
        <w:ind w:left="450" w:firstLineChars="0"/>
        <w:jc w:val="both"/>
        <w:rPr>
          <w:rFonts w:eastAsia="Times New Roman"/>
          <w:snapToGrid/>
          <w:sz w:val="24"/>
          <w:szCs w:val="24"/>
          <w:lang w:val="en-GB" w:eastAsia="zh-CN"/>
        </w:rPr>
      </w:pPr>
      <w:r>
        <w:rPr>
          <w:rFonts w:eastAsia="Times New Roman"/>
          <w:snapToGrid/>
          <w:sz w:val="24"/>
          <w:szCs w:val="24"/>
          <w:lang w:val="en-GB" w:eastAsia="zh-CN"/>
        </w:rPr>
        <w:t xml:space="preserve">For RRC </w:t>
      </w:r>
      <w:r w:rsidRPr="00046A6E">
        <w:rPr>
          <w:rFonts w:eastAsia="Times New Roman"/>
          <w:snapToGrid/>
          <w:sz w:val="24"/>
          <w:szCs w:val="24"/>
          <w:lang w:val="en-GB" w:eastAsia="zh-CN"/>
        </w:rPr>
        <w:t xml:space="preserve">Re-establishment for Satellite Access, </w:t>
      </w:r>
      <w:r>
        <w:rPr>
          <w:rFonts w:eastAsia="Times New Roman"/>
          <w:snapToGrid/>
          <w:sz w:val="24"/>
          <w:szCs w:val="24"/>
          <w:lang w:val="en-GB" w:eastAsia="zh-CN"/>
        </w:rPr>
        <w:t xml:space="preserve">the definition of </w:t>
      </w:r>
      <w:proofErr w:type="spellStart"/>
      <w:r w:rsidRPr="00046A6E">
        <w:rPr>
          <w:rFonts w:eastAsia="Times New Roman"/>
          <w:snapToGrid/>
          <w:sz w:val="24"/>
          <w:szCs w:val="24"/>
          <w:lang w:val="en-GB" w:eastAsia="zh-CN"/>
        </w:rPr>
        <w:t>T</w:t>
      </w:r>
      <w:r w:rsidRPr="00046A6E">
        <w:rPr>
          <w:rFonts w:eastAsia="Times New Roman"/>
          <w:snapToGrid/>
          <w:sz w:val="24"/>
          <w:szCs w:val="24"/>
          <w:vertAlign w:val="subscript"/>
          <w:lang w:val="en-GB" w:eastAsia="zh-CN"/>
        </w:rPr>
        <w:t>SMTC,i</w:t>
      </w:r>
      <w:proofErr w:type="spellEnd"/>
      <w:r w:rsidRPr="00046A6E">
        <w:rPr>
          <w:rFonts w:eastAsia="Times New Roman"/>
          <w:snapToGrid/>
          <w:sz w:val="24"/>
          <w:szCs w:val="24"/>
          <w:lang w:val="en-GB" w:eastAsia="zh-CN"/>
        </w:rPr>
        <w:t xml:space="preserve"> is the periodicity of the SMTC occasion configured for the inter-frequency carrier </w:t>
      </w:r>
      <w:proofErr w:type="spellStart"/>
      <w:r w:rsidRPr="00046A6E">
        <w:rPr>
          <w:rFonts w:eastAsia="Times New Roman"/>
          <w:snapToGrid/>
          <w:sz w:val="24"/>
          <w:szCs w:val="24"/>
          <w:lang w:val="en-GB" w:eastAsia="zh-CN"/>
        </w:rPr>
        <w:t>i</w:t>
      </w:r>
      <w:proofErr w:type="spellEnd"/>
      <w:r w:rsidRPr="00046A6E">
        <w:rPr>
          <w:rFonts w:eastAsia="Times New Roman"/>
          <w:snapToGrid/>
          <w:sz w:val="24"/>
          <w:szCs w:val="24"/>
          <w:lang w:val="en-GB" w:eastAsia="zh-CN"/>
        </w:rPr>
        <w:t>. If it is not configured, the</w:t>
      </w:r>
      <w:r>
        <w:rPr>
          <w:rFonts w:eastAsia="Times New Roman"/>
          <w:snapToGrid/>
          <w:sz w:val="24"/>
          <w:szCs w:val="24"/>
          <w:lang w:val="en-GB" w:eastAsia="zh-CN"/>
        </w:rPr>
        <w:t xml:space="preserve"> </w:t>
      </w:r>
      <w:r w:rsidRPr="00046A6E">
        <w:rPr>
          <w:rFonts w:eastAsia="Times New Roman"/>
          <w:snapToGrid/>
          <w:sz w:val="24"/>
          <w:szCs w:val="24"/>
          <w:lang w:val="en-GB" w:eastAsia="zh-CN"/>
        </w:rPr>
        <w:t xml:space="preserve">UE may assume that the target SSB periodicity is no larger than 20 </w:t>
      </w:r>
      <w:proofErr w:type="spellStart"/>
      <w:r w:rsidRPr="00046A6E">
        <w:rPr>
          <w:rFonts w:eastAsia="Times New Roman"/>
          <w:snapToGrid/>
          <w:sz w:val="24"/>
          <w:szCs w:val="24"/>
          <w:lang w:val="en-GB" w:eastAsia="zh-CN"/>
        </w:rPr>
        <w:t>ms</w:t>
      </w:r>
      <w:proofErr w:type="spellEnd"/>
      <w:r w:rsidRPr="00046A6E">
        <w:rPr>
          <w:rFonts w:eastAsia="Times New Roman"/>
          <w:snapToGrid/>
          <w:sz w:val="24"/>
          <w:szCs w:val="24"/>
          <w:lang w:val="en-GB" w:eastAsia="zh-CN"/>
        </w:rPr>
        <w:t>.</w:t>
      </w:r>
    </w:p>
    <w:p w14:paraId="38ADCBCD" w14:textId="54C14B14" w:rsidR="00953C35" w:rsidRDefault="00953C35" w:rsidP="00953C35">
      <w:pPr>
        <w:pStyle w:val="ListParagraph"/>
        <w:numPr>
          <w:ilvl w:val="2"/>
          <w:numId w:val="86"/>
        </w:numPr>
        <w:spacing w:line="240" w:lineRule="auto"/>
        <w:ind w:left="450" w:firstLineChars="0"/>
        <w:jc w:val="both"/>
        <w:rPr>
          <w:rFonts w:eastAsia="Times New Roman"/>
          <w:snapToGrid/>
          <w:sz w:val="24"/>
          <w:szCs w:val="24"/>
          <w:lang w:val="en-GB" w:eastAsia="zh-CN"/>
        </w:rPr>
      </w:pPr>
      <w:r w:rsidRPr="00CB4CB5">
        <w:rPr>
          <w:rFonts w:eastAsia="Times New Roman"/>
          <w:snapToGrid/>
          <w:sz w:val="24"/>
          <w:szCs w:val="24"/>
          <w:lang w:val="en-GB" w:eastAsia="zh-CN"/>
        </w:rPr>
        <w:t xml:space="preserve">For RRC connection release with redirection to NR, if the UE is not provided with SMTC </w:t>
      </w:r>
      <w:r w:rsidRPr="00CB4CB5">
        <w:rPr>
          <w:rFonts w:eastAsia="Times New Roman"/>
          <w:snapToGrid/>
          <w:sz w:val="24"/>
          <w:szCs w:val="24"/>
          <w:lang w:val="en-GB" w:eastAsia="zh-CN"/>
        </w:rPr>
        <w:lastRenderedPageBreak/>
        <w:t>configuration or measurement object for the frequency which is also configured for the RRC connection release with redirection then:</w:t>
      </w:r>
      <w:r>
        <w:rPr>
          <w:rFonts w:eastAsia="Times New Roman"/>
          <w:snapToGrid/>
          <w:sz w:val="24"/>
          <w:szCs w:val="24"/>
          <w:lang w:val="en-GB" w:eastAsia="zh-CN"/>
        </w:rPr>
        <w:t xml:space="preserve"> </w:t>
      </w:r>
      <w:r w:rsidRPr="00CB4CB5">
        <w:rPr>
          <w:rFonts w:eastAsia="Times New Roman"/>
          <w:snapToGrid/>
          <w:sz w:val="24"/>
          <w:szCs w:val="24"/>
          <w:lang w:val="en-GB" w:eastAsia="zh-CN"/>
        </w:rPr>
        <w:t xml:space="preserve">the requirement in this clause is applied with </w:t>
      </w:r>
      <w:proofErr w:type="spellStart"/>
      <w:r w:rsidRPr="00CB4CB5">
        <w:rPr>
          <w:rFonts w:eastAsia="Times New Roman"/>
          <w:snapToGrid/>
          <w:sz w:val="24"/>
          <w:szCs w:val="24"/>
          <w:lang w:val="en-GB" w:eastAsia="zh-CN"/>
        </w:rPr>
        <w:t>Trs</w:t>
      </w:r>
      <w:proofErr w:type="spellEnd"/>
      <w:r w:rsidRPr="00CB4CB5">
        <w:rPr>
          <w:rFonts w:eastAsia="Times New Roman"/>
          <w:snapToGrid/>
          <w:sz w:val="24"/>
          <w:szCs w:val="24"/>
          <w:lang w:val="en-GB" w:eastAsia="zh-CN"/>
        </w:rPr>
        <w:t xml:space="preserve"> = 20 </w:t>
      </w:r>
      <w:proofErr w:type="spellStart"/>
      <w:r w:rsidRPr="00CB4CB5">
        <w:rPr>
          <w:rFonts w:eastAsia="Times New Roman"/>
          <w:snapToGrid/>
          <w:sz w:val="24"/>
          <w:szCs w:val="24"/>
          <w:lang w:val="en-GB" w:eastAsia="zh-CN"/>
        </w:rPr>
        <w:t>ms</w:t>
      </w:r>
      <w:proofErr w:type="spellEnd"/>
      <w:r w:rsidRPr="00CB4CB5">
        <w:rPr>
          <w:rFonts w:eastAsia="Times New Roman"/>
          <w:snapToGrid/>
          <w:sz w:val="24"/>
          <w:szCs w:val="24"/>
          <w:lang w:val="en-GB" w:eastAsia="zh-CN"/>
        </w:rPr>
        <w:t xml:space="preserve"> if the SSB transmission periodicity is not larger than 20 </w:t>
      </w:r>
      <w:proofErr w:type="spellStart"/>
      <w:r w:rsidRPr="00CB4CB5">
        <w:rPr>
          <w:rFonts w:eastAsia="Times New Roman"/>
          <w:snapToGrid/>
          <w:sz w:val="24"/>
          <w:szCs w:val="24"/>
          <w:lang w:val="en-GB" w:eastAsia="zh-CN"/>
        </w:rPr>
        <w:t>ms</w:t>
      </w:r>
      <w:proofErr w:type="spellEnd"/>
      <w:r w:rsidRPr="00CB4CB5">
        <w:rPr>
          <w:rFonts w:eastAsia="Times New Roman"/>
          <w:snapToGrid/>
          <w:sz w:val="24"/>
          <w:szCs w:val="24"/>
          <w:lang w:val="en-GB" w:eastAsia="zh-CN"/>
        </w:rPr>
        <w:t>; otherwise, there is no requirement if the SSB transmission periodicity is larger than 20ms.</w:t>
      </w:r>
    </w:p>
    <w:p w14:paraId="7E70482B" w14:textId="1912DCAD" w:rsidR="00953C35" w:rsidRDefault="00953C35" w:rsidP="00953C35">
      <w:pPr>
        <w:ind w:left="30"/>
        <w:jc w:val="both"/>
        <w:rPr>
          <w:lang w:val="en-GB"/>
        </w:rPr>
      </w:pPr>
      <w:r>
        <w:rPr>
          <w:lang w:val="en-GB"/>
        </w:rPr>
        <w:t xml:space="preserve">With the SSB periodicity change(e.g., change to a SSB periodicity &gt; 20ms), the above corresponding requirement needs to be </w:t>
      </w:r>
      <w:r w:rsidR="00820F40">
        <w:rPr>
          <w:lang w:val="en-GB"/>
        </w:rPr>
        <w:t>modified</w:t>
      </w:r>
      <w:r>
        <w:rPr>
          <w:lang w:val="en-GB"/>
        </w:rPr>
        <w:t>.</w:t>
      </w:r>
    </w:p>
    <w:p w14:paraId="348D8B83" w14:textId="383F61BE" w:rsidR="00953C35" w:rsidRDefault="00953C35" w:rsidP="00820F40">
      <w:pPr>
        <w:spacing w:before="0" w:beforeAutospacing="0"/>
        <w:ind w:left="30"/>
        <w:jc w:val="both"/>
        <w:rPr>
          <w:b/>
          <w:bCs/>
          <w:i/>
          <w:iCs/>
          <w:lang w:val="en-GB"/>
        </w:rPr>
      </w:pPr>
      <w:r w:rsidRPr="009C523B">
        <w:rPr>
          <w:b/>
          <w:bCs/>
          <w:i/>
          <w:iCs/>
          <w:lang w:val="en-GB"/>
        </w:rPr>
        <w:t>Proposal 1:</w:t>
      </w:r>
      <w:r w:rsidR="00820F40" w:rsidRPr="00820F40">
        <w:rPr>
          <w:b/>
          <w:bCs/>
          <w:i/>
          <w:iCs/>
          <w:lang w:val="en-GB"/>
        </w:rPr>
        <w:t xml:space="preserve"> With the SSB periodicity change</w:t>
      </w:r>
      <w:r w:rsidR="00820F40">
        <w:rPr>
          <w:b/>
          <w:bCs/>
          <w:i/>
          <w:iCs/>
          <w:lang w:val="en-GB"/>
        </w:rPr>
        <w:t xml:space="preserve"> for DL coverage enhancement</w:t>
      </w:r>
      <w:r w:rsidR="00820F40" w:rsidRPr="00820F40">
        <w:rPr>
          <w:b/>
          <w:bCs/>
          <w:i/>
          <w:iCs/>
          <w:lang w:val="en-GB"/>
        </w:rPr>
        <w:t xml:space="preserve">, the following assumptions in </w:t>
      </w:r>
      <w:r w:rsidR="00820F40">
        <w:rPr>
          <w:b/>
          <w:bCs/>
          <w:i/>
          <w:iCs/>
          <w:lang w:val="en-GB"/>
        </w:rPr>
        <w:t xml:space="preserve">RRM </w:t>
      </w:r>
      <w:r w:rsidR="00820F40" w:rsidRPr="00820F40">
        <w:rPr>
          <w:b/>
          <w:bCs/>
          <w:i/>
          <w:iCs/>
          <w:lang w:val="en-GB"/>
        </w:rPr>
        <w:t>requirements need to be modified:</w:t>
      </w:r>
    </w:p>
    <w:p w14:paraId="06E5835E" w14:textId="0921037C" w:rsidR="00820F40" w:rsidRPr="00820F40" w:rsidRDefault="00820F40" w:rsidP="00820F40">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RACH based HO, CHO, RACH-less HO and </w:t>
      </w:r>
      <w:r w:rsidRPr="00820F40">
        <w:rPr>
          <w:rFonts w:eastAsia="Times New Roman"/>
          <w:b/>
          <w:bCs/>
          <w:i/>
          <w:iCs/>
          <w:snapToGrid/>
          <w:sz w:val="24"/>
          <w:szCs w:val="24"/>
          <w:lang w:val="en-US" w:eastAsia="zh-CN"/>
        </w:rPr>
        <w:t>satellite switch with re-sync</w:t>
      </w:r>
      <w:r w:rsidRPr="00820F40">
        <w:rPr>
          <w:rFonts w:eastAsia="Times New Roman"/>
          <w:b/>
          <w:bCs/>
          <w:i/>
          <w:iCs/>
          <w:snapToGrid/>
          <w:sz w:val="24"/>
          <w:szCs w:val="24"/>
          <w:lang w:val="en-GB" w:eastAsia="zh-CN"/>
        </w:rPr>
        <w:t xml:space="preserve">, if the UE is not provided SMTC configuration or measurement object on this frequency. </w:t>
      </w:r>
    </w:p>
    <w:p w14:paraId="2DED4FEB" w14:textId="690278F9" w:rsidR="00820F40" w:rsidRPr="00820F40" w:rsidRDefault="00820F40" w:rsidP="00820F40">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w:t>
      </w:r>
      <w:r w:rsidRPr="00820F40">
        <w:rPr>
          <w:rFonts w:eastAsia="Times New Roman"/>
          <w:b/>
          <w:bCs/>
          <w:i/>
          <w:iCs/>
          <w:snapToGrid/>
          <w:sz w:val="24"/>
          <w:szCs w:val="24"/>
          <w:vertAlign w:val="subscript"/>
          <w:lang w:val="en-GB" w:eastAsia="zh-CN"/>
        </w:rPr>
        <w:t>SMTC,i</w:t>
      </w:r>
      <w:proofErr w:type="spellEnd"/>
      <w:r w:rsidRPr="00820F40">
        <w:rPr>
          <w:rFonts w:eastAsia="Times New Roman"/>
          <w:b/>
          <w:bCs/>
          <w:i/>
          <w:iCs/>
          <w:snapToGrid/>
          <w:sz w:val="24"/>
          <w:szCs w:val="24"/>
          <w:lang w:val="en-GB" w:eastAsia="zh-CN"/>
        </w:rPr>
        <w:t xml:space="preserve"> assumption for RRC Re-establishment for Satellite Access, if it is not configured.</w:t>
      </w:r>
    </w:p>
    <w:p w14:paraId="041FA8A4" w14:textId="6B7DDE1F" w:rsidR="00820F40" w:rsidRDefault="00820F40" w:rsidP="00820F40">
      <w:pPr>
        <w:pStyle w:val="ListParagraph"/>
        <w:numPr>
          <w:ilvl w:val="2"/>
          <w:numId w:val="86"/>
        </w:numPr>
        <w:spacing w:before="0" w:beforeAutospacing="0" w:line="240" w:lineRule="auto"/>
        <w:ind w:left="450" w:firstLineChars="0"/>
        <w:jc w:val="both"/>
        <w:rPr>
          <w:rFonts w:eastAsia="Times New Roman"/>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RRC connection release with redirection to NR, if the UE is not provided with SMTC configuration or measurement object for the frequency which is also configured for the RRC connection release with redirection.</w:t>
      </w:r>
    </w:p>
    <w:p w14:paraId="3981B73E" w14:textId="0922CFD1" w:rsidR="00820F40" w:rsidRDefault="00820F40" w:rsidP="00953C35">
      <w:pPr>
        <w:ind w:left="30"/>
        <w:jc w:val="both"/>
        <w:rPr>
          <w:lang w:val="en-GB"/>
        </w:rPr>
      </w:pPr>
      <w:r w:rsidRPr="00820F40">
        <w:rPr>
          <w:lang w:val="en-GB"/>
        </w:rPr>
        <w:t>If the SSB periodicity is selected to be greater than 160ms,</w:t>
      </w:r>
      <w:r w:rsidR="00D46621">
        <w:rPr>
          <w:lang w:val="en-GB"/>
        </w:rPr>
        <w:t xml:space="preserve"> many of the RRM requirements need to be revisited, we identified two key categories: (1)measurement/evaluation requirement with DRX; and (2) UE timing requirement. </w:t>
      </w:r>
    </w:p>
    <w:p w14:paraId="6748355A" w14:textId="33ED37E4" w:rsidR="00D46621" w:rsidRDefault="00D46621" w:rsidP="00953C35">
      <w:pPr>
        <w:ind w:left="30"/>
        <w:jc w:val="both"/>
        <w:rPr>
          <w:lang w:val="en-GB"/>
        </w:rPr>
      </w:pPr>
      <w:r>
        <w:rPr>
          <w:lang w:val="en-GB"/>
        </w:rPr>
        <w:t>(1)</w:t>
      </w:r>
      <w:r w:rsidR="002A6F31">
        <w:rPr>
          <w:lang w:val="en-GB"/>
        </w:rPr>
        <w:t>identification/</w:t>
      </w:r>
      <w:r>
        <w:rPr>
          <w:lang w:val="en-GB"/>
        </w:rPr>
        <w:t>measurement/evaluation requirement with DRX</w:t>
      </w:r>
    </w:p>
    <w:p w14:paraId="33A55894" w14:textId="6FCA9EF3" w:rsidR="00D46621" w:rsidRDefault="00D46621" w:rsidP="00953C35">
      <w:pPr>
        <w:ind w:left="30"/>
        <w:jc w:val="both"/>
      </w:pPr>
      <w:r>
        <w:rPr>
          <w:lang w:val="en-GB"/>
        </w:rPr>
        <w:t>For example, in IDLE mode, t</w:t>
      </w:r>
      <w:r w:rsidRPr="00D46621">
        <w:t>he UE shall measure the SS-RSRP and SS-RSRQ level of the serving cell and evaluate the cell selection criterion S defined in TS 38.304 [1] for the serving cell at least once every M1*N1 DRX cycle</w:t>
      </w:r>
      <w:r>
        <w:t>; and the serving cell evaluation period is defined as following:</w:t>
      </w:r>
    </w:p>
    <w:p w14:paraId="0E1DEC5E" w14:textId="715675CC" w:rsidR="00D46621" w:rsidRDefault="00D46621" w:rsidP="00D46621">
      <w:pPr>
        <w:ind w:left="30"/>
        <w:jc w:val="center"/>
        <w:rPr>
          <w:lang w:val="en-GB"/>
        </w:rPr>
      </w:pPr>
      <w:r>
        <w:rPr>
          <w:noProof/>
          <w:lang w:val="en-GB"/>
        </w:rPr>
        <w:drawing>
          <wp:inline distT="0" distB="0" distL="0" distR="0" wp14:anchorId="1CF21544" wp14:editId="59CC619B">
            <wp:extent cx="4566492" cy="1525370"/>
            <wp:effectExtent l="0" t="0" r="5715" b="0"/>
            <wp:docPr id="1736795816" name="Picture 1" descr="A close-up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795816" name="Picture 1" descr="A close-up of a 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99167" cy="1536285"/>
                    </a:xfrm>
                    <a:prstGeom prst="rect">
                      <a:avLst/>
                    </a:prstGeom>
                  </pic:spPr>
                </pic:pic>
              </a:graphicData>
            </a:graphic>
          </wp:inline>
        </w:drawing>
      </w:r>
    </w:p>
    <w:p w14:paraId="07B10959" w14:textId="77777777" w:rsidR="00D46621" w:rsidRDefault="00D46621" w:rsidP="00D46621">
      <w:pPr>
        <w:ind w:left="30"/>
        <w:jc w:val="both"/>
        <w:rPr>
          <w:lang w:val="en-GB"/>
        </w:rPr>
      </w:pPr>
      <w:r>
        <w:rPr>
          <w:lang w:val="en-GB"/>
        </w:rPr>
        <w:t xml:space="preserve">The M1*N1*DRX cycle can be as low as 320ms, but if the SSB periodicity is chosen as 640ms, the current serving cell measurement interval and evaluation period needs to be re-defined, e.g., </w:t>
      </w:r>
    </w:p>
    <w:p w14:paraId="67BF9425" w14:textId="03A1C8C9" w:rsidR="00D46621" w:rsidRDefault="00D46621" w:rsidP="00D46621">
      <w:pPr>
        <w:pStyle w:val="ListParagraph"/>
        <w:numPr>
          <w:ilvl w:val="2"/>
          <w:numId w:val="86"/>
        </w:numPr>
        <w:spacing w:line="240" w:lineRule="auto"/>
        <w:ind w:left="450" w:firstLineChars="0"/>
        <w:jc w:val="both"/>
        <w:rPr>
          <w:sz w:val="24"/>
          <w:szCs w:val="24"/>
          <w:lang w:val="en-GB"/>
        </w:rPr>
      </w:pPr>
      <w:r w:rsidRPr="00D46621">
        <w:rPr>
          <w:sz w:val="24"/>
          <w:szCs w:val="24"/>
          <w:lang w:val="en-GB"/>
        </w:rPr>
        <w:t>If SSB periodicity &gt;=320ms, the UE shall measure the SS-RSRP and SS-RSRQ level of the serving cell and evaluate the cell selection criterion S for the serving cell at least once every M1*N1*max{DRX cycle, SSB periodicity}</w:t>
      </w:r>
    </w:p>
    <w:p w14:paraId="025E8165" w14:textId="0F415E53" w:rsidR="00D46621" w:rsidRPr="00D46621" w:rsidRDefault="00D46621" w:rsidP="00D46621">
      <w:pPr>
        <w:pStyle w:val="ListParagraph"/>
        <w:numPr>
          <w:ilvl w:val="2"/>
          <w:numId w:val="86"/>
        </w:numPr>
        <w:spacing w:line="240" w:lineRule="auto"/>
        <w:ind w:left="450" w:firstLineChars="0"/>
        <w:jc w:val="both"/>
        <w:rPr>
          <w:sz w:val="24"/>
          <w:szCs w:val="24"/>
          <w:lang w:val="en-GB"/>
        </w:rPr>
      </w:pPr>
      <w:r w:rsidRPr="00D46621">
        <w:rPr>
          <w:sz w:val="24"/>
          <w:szCs w:val="24"/>
          <w:lang w:val="en-GB"/>
        </w:rPr>
        <w:t>If SSB periodicity &gt;=320ms</w:t>
      </w:r>
      <w:r>
        <w:rPr>
          <w:sz w:val="24"/>
          <w:szCs w:val="24"/>
          <w:lang w:val="en-GB"/>
        </w:rPr>
        <w:t xml:space="preserve"> and DRX=320ms</w:t>
      </w:r>
      <w:r w:rsidRPr="00D46621">
        <w:rPr>
          <w:sz w:val="24"/>
          <w:szCs w:val="24"/>
          <w:lang w:val="en-GB"/>
        </w:rPr>
        <w:t xml:space="preserve">, </w:t>
      </w:r>
      <w:r>
        <w:rPr>
          <w:sz w:val="24"/>
          <w:szCs w:val="24"/>
          <w:lang w:val="en-GB"/>
        </w:rPr>
        <w:t xml:space="preserve">The </w:t>
      </w:r>
      <w:proofErr w:type="spellStart"/>
      <w:r>
        <w:rPr>
          <w:sz w:val="24"/>
          <w:szCs w:val="24"/>
          <w:lang w:val="en-GB"/>
        </w:rPr>
        <w:t>Nserv</w:t>
      </w:r>
      <w:proofErr w:type="spellEnd"/>
      <w:r>
        <w:rPr>
          <w:sz w:val="24"/>
          <w:szCs w:val="24"/>
          <w:lang w:val="en-GB"/>
        </w:rPr>
        <w:t xml:space="preserve"> may be changed to </w:t>
      </w:r>
      <w:r w:rsidRPr="00D46621">
        <w:rPr>
          <w:sz w:val="24"/>
          <w:szCs w:val="24"/>
          <w:lang w:val="en-US"/>
        </w:rPr>
        <w:t>M1*N1*4* max{DRX cycle, SSB periodicity}</w:t>
      </w:r>
    </w:p>
    <w:p w14:paraId="3CCC3A20" w14:textId="434E9845" w:rsidR="002A6F31" w:rsidRDefault="002A6F31" w:rsidP="002A6F31">
      <w:pPr>
        <w:ind w:left="30"/>
        <w:jc w:val="both"/>
        <w:rPr>
          <w:lang w:val="en-GB"/>
        </w:rPr>
      </w:pPr>
      <w:r>
        <w:rPr>
          <w:lang w:val="en-GB"/>
        </w:rPr>
        <w:lastRenderedPageBreak/>
        <w:t>(2)UE timing requirement</w:t>
      </w:r>
    </w:p>
    <w:p w14:paraId="2830FA68" w14:textId="044572FC" w:rsidR="002A6F31" w:rsidRDefault="002A6F31" w:rsidP="002A6F31">
      <w:pPr>
        <w:ind w:left="30"/>
        <w:jc w:val="both"/>
      </w:pPr>
      <w:r>
        <w:rPr>
          <w:lang w:val="en-GB"/>
        </w:rPr>
        <w:t xml:space="preserve">In current NTN timing requirement, it’s specified that </w:t>
      </w:r>
      <w:r>
        <w:t>t</w:t>
      </w:r>
      <w:r w:rsidRPr="002A6F31">
        <w:t xml:space="preserve">he UE shall meet the </w:t>
      </w:r>
      <w:proofErr w:type="spellStart"/>
      <w:r w:rsidRPr="002A6F31">
        <w:t>Te_NTN</w:t>
      </w:r>
      <w:proofErr w:type="spellEnd"/>
      <w:r w:rsidRPr="002A6F31">
        <w:t xml:space="preserve"> requirement for an initial transmission provided that at least one SSB is available at the</w:t>
      </w:r>
      <w:r>
        <w:t xml:space="preserve"> </w:t>
      </w:r>
      <w:r w:rsidRPr="002A6F31">
        <w:t xml:space="preserve">UE during the </w:t>
      </w:r>
      <w:r w:rsidRPr="002A6F31">
        <w:rPr>
          <w:color w:val="FF0000"/>
          <w:highlight w:val="yellow"/>
        </w:rPr>
        <w:t xml:space="preserve">last 160 </w:t>
      </w:r>
      <w:proofErr w:type="spellStart"/>
      <w:r w:rsidRPr="002A6F31">
        <w:rPr>
          <w:color w:val="FF0000"/>
          <w:highlight w:val="yellow"/>
        </w:rPr>
        <w:t>ms</w:t>
      </w:r>
      <w:r w:rsidRPr="002A6F31">
        <w:t>.</w:t>
      </w:r>
      <w:proofErr w:type="spellEnd"/>
      <w:r>
        <w:t xml:space="preserve"> However, if SSB periodicity is chosen to be greater than 160ms, UE may not be able to get an available SSB in the last 160ms before the UL transmission, as shown in following figure.</w:t>
      </w:r>
    </w:p>
    <w:p w14:paraId="0B44613A" w14:textId="77777777" w:rsidR="002A6F31" w:rsidRDefault="002A6F31" w:rsidP="002A6F31">
      <w:pPr>
        <w:keepNext/>
        <w:ind w:left="30"/>
        <w:jc w:val="both"/>
      </w:pPr>
      <w:r w:rsidRPr="002A6F31">
        <w:rPr>
          <w:noProof/>
        </w:rPr>
        <w:drawing>
          <wp:inline distT="0" distB="0" distL="0" distR="0" wp14:anchorId="5B4F5906" wp14:editId="537913AB">
            <wp:extent cx="6332220" cy="1528445"/>
            <wp:effectExtent l="0" t="0" r="5080" b="0"/>
            <wp:docPr id="379984161"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984161" name="Picture 1" descr="A group of colorful squares&#10;&#10;Description automatically generated"/>
                    <pic:cNvPicPr/>
                  </pic:nvPicPr>
                  <pic:blipFill>
                    <a:blip r:embed="rId10"/>
                    <a:stretch>
                      <a:fillRect/>
                    </a:stretch>
                  </pic:blipFill>
                  <pic:spPr>
                    <a:xfrm>
                      <a:off x="0" y="0"/>
                      <a:ext cx="6332220" cy="1528445"/>
                    </a:xfrm>
                    <a:prstGeom prst="rect">
                      <a:avLst/>
                    </a:prstGeom>
                  </pic:spPr>
                </pic:pic>
              </a:graphicData>
            </a:graphic>
          </wp:inline>
        </w:drawing>
      </w:r>
    </w:p>
    <w:p w14:paraId="14EBA31A" w14:textId="4F056104" w:rsidR="002A6F31" w:rsidRPr="002A6F31" w:rsidRDefault="002A6F31" w:rsidP="002A6F31">
      <w:pPr>
        <w:pStyle w:val="Caption"/>
        <w:jc w:val="center"/>
      </w:pPr>
      <w:r>
        <w:t xml:space="preserve">Figure </w:t>
      </w:r>
      <w:fldSimple w:instr=" SEQ Figure \* ARABIC ">
        <w:r>
          <w:rPr>
            <w:noProof/>
          </w:rPr>
          <w:t>1</w:t>
        </w:r>
      </w:fldSimple>
      <w:r>
        <w:t>. UE may not get SSB in last 160ms for Tx timing decision</w:t>
      </w:r>
    </w:p>
    <w:p w14:paraId="73AEE2BC" w14:textId="191C4C30" w:rsidR="00820F40" w:rsidRDefault="002A6F31" w:rsidP="00953C35">
      <w:pPr>
        <w:ind w:left="30"/>
        <w:jc w:val="both"/>
      </w:pPr>
      <w:r w:rsidRPr="002A6F31">
        <w:rPr>
          <w:lang w:val="en-GB"/>
        </w:rPr>
        <w:t>I</w:t>
      </w:r>
      <w:r>
        <w:rPr>
          <w:lang w:val="en-GB"/>
        </w:rPr>
        <w:t>n</w:t>
      </w:r>
      <w:r w:rsidRPr="002A6F31">
        <w:rPr>
          <w:lang w:val="en-GB"/>
        </w:rPr>
        <w:t xml:space="preserve"> our view, TRS is always a reliable way for UE to acquire the DL serving cell timing</w:t>
      </w:r>
      <w:r>
        <w:rPr>
          <w:lang w:val="en-GB"/>
        </w:rPr>
        <w:t xml:space="preserve"> if the SSB is not available. Thus, RAN4 may consider </w:t>
      </w:r>
      <w:proofErr w:type="gramStart"/>
      <w:r>
        <w:rPr>
          <w:lang w:val="en-GB"/>
        </w:rPr>
        <w:t>to have</w:t>
      </w:r>
      <w:proofErr w:type="gramEnd"/>
      <w:r>
        <w:rPr>
          <w:lang w:val="en-GB"/>
        </w:rPr>
        <w:t xml:space="preserve"> the requirement as: </w:t>
      </w:r>
      <w:r w:rsidRPr="002A6F31">
        <w:t xml:space="preserve">The UE shall meet the </w:t>
      </w:r>
      <w:proofErr w:type="spellStart"/>
      <w:r w:rsidRPr="002A6F31">
        <w:t>Te_NTN</w:t>
      </w:r>
      <w:proofErr w:type="spellEnd"/>
      <w:r w:rsidRPr="002A6F31">
        <w:t xml:space="preserve"> requirement for an initial transmission provided that at least one SSB or TRS is available at the UE during the last 160 </w:t>
      </w:r>
      <w:proofErr w:type="spellStart"/>
      <w:r w:rsidRPr="002A6F31">
        <w:t>ms</w:t>
      </w:r>
      <w:r>
        <w:t>.</w:t>
      </w:r>
      <w:proofErr w:type="spellEnd"/>
    </w:p>
    <w:p w14:paraId="18EC4F36" w14:textId="7993C520" w:rsidR="002A6F31" w:rsidRDefault="002A6F31" w:rsidP="002A6F31">
      <w:pPr>
        <w:spacing w:before="0" w:beforeAutospacing="0"/>
        <w:ind w:left="30"/>
        <w:jc w:val="both"/>
        <w:rPr>
          <w:b/>
          <w:bCs/>
          <w:i/>
          <w:iCs/>
          <w:lang w:val="en-GB"/>
        </w:rPr>
      </w:pPr>
      <w:r w:rsidRPr="009C523B">
        <w:rPr>
          <w:b/>
          <w:bCs/>
          <w:i/>
          <w:iCs/>
          <w:lang w:val="en-GB"/>
        </w:rPr>
        <w:t xml:space="preserve">Proposal </w:t>
      </w:r>
      <w:r>
        <w:rPr>
          <w:b/>
          <w:bCs/>
          <w:i/>
          <w:iCs/>
          <w:lang w:val="en-GB"/>
        </w:rPr>
        <w:t>2</w:t>
      </w:r>
      <w:r w:rsidRPr="009C523B">
        <w:rPr>
          <w:b/>
          <w:bCs/>
          <w:i/>
          <w:iCs/>
          <w:lang w:val="en-GB"/>
        </w:rPr>
        <w:t>:</w:t>
      </w:r>
      <w:r w:rsidRPr="00820F40">
        <w:rPr>
          <w:b/>
          <w:bCs/>
          <w:i/>
          <w:iCs/>
          <w:lang w:val="en-GB"/>
        </w:rPr>
        <w:t xml:space="preserve"> </w:t>
      </w:r>
      <w:r>
        <w:rPr>
          <w:b/>
          <w:bCs/>
          <w:i/>
          <w:iCs/>
          <w:lang w:val="en-GB"/>
        </w:rPr>
        <w:t>If SSB periodicity is greater than 160ms for DL coverage</w:t>
      </w:r>
      <w:r w:rsidR="0019739A">
        <w:rPr>
          <w:b/>
          <w:bCs/>
          <w:i/>
          <w:iCs/>
          <w:lang w:val="en-GB"/>
        </w:rPr>
        <w:t xml:space="preserve"> enhancement</w:t>
      </w:r>
      <w:r>
        <w:rPr>
          <w:b/>
          <w:bCs/>
          <w:i/>
          <w:iCs/>
          <w:lang w:val="en-GB"/>
        </w:rPr>
        <w:t>, RAN4 needs to revisit the identification/</w:t>
      </w:r>
      <w:r w:rsidRPr="002A6F31">
        <w:rPr>
          <w:b/>
          <w:bCs/>
          <w:i/>
          <w:iCs/>
          <w:lang w:val="en-GB"/>
        </w:rPr>
        <w:t>measurement/evaluation requirement with DRX in IDLE/Inactive/Connected modes, as well as the timing requirement.</w:t>
      </w:r>
      <w:r>
        <w:rPr>
          <w:b/>
          <w:bCs/>
          <w:i/>
          <w:iCs/>
          <w:lang w:val="en-GB"/>
        </w:rPr>
        <w:t xml:space="preserve"> However, RAN4 shall wait for decision from RAN1/2 on the SSB periodicity.</w:t>
      </w:r>
    </w:p>
    <w:p w14:paraId="352DFE07" w14:textId="77777777" w:rsidR="00953C35" w:rsidRDefault="00953C35" w:rsidP="00953C35">
      <w:pPr>
        <w:ind w:left="30"/>
        <w:jc w:val="both"/>
      </w:pPr>
      <w:r>
        <w:rPr>
          <w:lang w:val="en-GB"/>
        </w:rPr>
        <w:t xml:space="preserve">In our view, if such SSB periodicity extension is adopted in RAN1, it’s only applied for NTN operation on NTN bands. We think it might be beneficial to have some new assumption at UE to help initial access to R19 NTN, and one possible approach could be to specify </w:t>
      </w:r>
      <w:r w:rsidRPr="009C523B">
        <w:t>band</w:t>
      </w:r>
      <w:r>
        <w:t xml:space="preserve"> or region</w:t>
      </w:r>
      <w:r w:rsidRPr="009C523B">
        <w:t xml:space="preserve"> specific SSB periodicity</w:t>
      </w:r>
      <w:r>
        <w:t xml:space="preserve">. For example, UE will perform initial access by searching the cells with a specific SSB periodicity associated with the specific band. It can be defined in RF that each NTN band is associated with one or more SSB periodicity in RF spec, like the association between band and SCS in existing TS38.101-1/2, e.g., Band X is associated with SSB periodicity M. With this approach, network can follow the RF spec to transmit SSB on each specific band by using the associated periodicity. But details of the solution can be further discussed after RAN1 has more conclusions.  </w:t>
      </w:r>
      <w:r w:rsidRPr="009C523B">
        <w:t xml:space="preserve"> </w:t>
      </w:r>
    </w:p>
    <w:p w14:paraId="5A553803" w14:textId="11D32D6A" w:rsidR="00B40ADB" w:rsidRPr="00B40ADB" w:rsidRDefault="00B40ADB" w:rsidP="00B40ADB">
      <w:pPr>
        <w:rPr>
          <w:b/>
          <w:bCs/>
          <w:u w:val="single"/>
        </w:rPr>
      </w:pPr>
      <w:r w:rsidRPr="00B40ADB">
        <w:rPr>
          <w:b/>
          <w:bCs/>
          <w:u w:val="single"/>
        </w:rPr>
        <w:t xml:space="preserve">Issue </w:t>
      </w:r>
      <w:r w:rsidRPr="00B40ADB">
        <w:rPr>
          <w:rFonts w:hint="eastAsia"/>
          <w:b/>
          <w:bCs/>
          <w:u w:val="single"/>
        </w:rPr>
        <w:t>2</w:t>
      </w:r>
      <w:r w:rsidRPr="00B40ADB">
        <w:rPr>
          <w:b/>
          <w:bCs/>
          <w:u w:val="single"/>
        </w:rPr>
        <w:t>-</w:t>
      </w:r>
      <w:r w:rsidRPr="00B40ADB">
        <w:rPr>
          <w:rFonts w:hint="eastAsia"/>
          <w:b/>
          <w:bCs/>
          <w:u w:val="single"/>
        </w:rPr>
        <w:t>2</w:t>
      </w:r>
      <w:r w:rsidRPr="00B40ADB">
        <w:rPr>
          <w:b/>
          <w:bCs/>
          <w:u w:val="single"/>
        </w:rPr>
        <w:t xml:space="preserve">-1: </w:t>
      </w:r>
      <w:r w:rsidRPr="00B40ADB">
        <w:rPr>
          <w:rFonts w:hint="eastAsia"/>
          <w:b/>
          <w:bCs/>
          <w:u w:val="single"/>
        </w:rPr>
        <w:t>RRM</w:t>
      </w:r>
      <w:r w:rsidRPr="00B40ADB">
        <w:rPr>
          <w:b/>
          <w:bCs/>
          <w:u w:val="single"/>
        </w:rPr>
        <w:t xml:space="preserve"> impact </w:t>
      </w:r>
      <w:r w:rsidRPr="00B40ADB">
        <w:rPr>
          <w:rFonts w:hint="eastAsia"/>
          <w:b/>
          <w:bCs/>
          <w:u w:val="single"/>
        </w:rPr>
        <w:t>of</w:t>
      </w:r>
      <w:r w:rsidRPr="00B40ADB">
        <w:rPr>
          <w:b/>
          <w:bCs/>
          <w:u w:val="single"/>
        </w:rPr>
        <w:t xml:space="preserve"> DTX/DRX</w:t>
      </w:r>
    </w:p>
    <w:p w14:paraId="4077196D" w14:textId="77777777" w:rsidR="00953C35" w:rsidRDefault="00953C35" w:rsidP="00953C35">
      <w:pPr>
        <w:ind w:left="30"/>
        <w:jc w:val="both"/>
      </w:pPr>
      <w:r>
        <w:t>In the note of this SSB periodicity extension, WID has a note that “</w:t>
      </w:r>
      <w:r w:rsidRPr="00AB2333">
        <w:t>Rel-18 network energy saving techniques should be considered as baseline in the system level study</w:t>
      </w:r>
      <w:r>
        <w:t xml:space="preserve">”. One key technology in Rel-18 NES is the DTX for network energy saving, and RAN4 assumed the SSB and other RS for RRM shall be transmitted even outside DTX active window. However, in R19 NTN enhancement, to support DL coverage enhancement (network may sweep Tx beams among different footprints) SSB may not be transmitted within certain footprint outside certain time window, e.g., outside DTX active window. If that’s the assumption of DTX in Rel-19 NTN, we can foresee that it must have RRM requirement impact </w:t>
      </w:r>
      <w:r>
        <w:lastRenderedPageBreak/>
        <w:t>compared with Rel-18 NES DTX. Since how to apply the DTX/DRX mechanism of NES to Rel-19 NTN is still under discussing in RAN1, RAN4 shall wait more conclusions from RAN1 before starts RRM work.</w:t>
      </w:r>
    </w:p>
    <w:p w14:paraId="34173DFE" w14:textId="77777777" w:rsidR="00953C35" w:rsidRPr="003113A2" w:rsidRDefault="00953C35" w:rsidP="00953C35">
      <w:pPr>
        <w:ind w:left="30"/>
        <w:jc w:val="both"/>
        <w:rPr>
          <w:b/>
          <w:bCs/>
          <w:i/>
          <w:iCs/>
          <w:lang w:val="en-GB"/>
        </w:rPr>
      </w:pPr>
      <w:r w:rsidRPr="009C523B">
        <w:rPr>
          <w:b/>
          <w:bCs/>
          <w:i/>
          <w:iCs/>
          <w:lang w:val="en-GB"/>
        </w:rPr>
        <w:t xml:space="preserve">Proposal </w:t>
      </w:r>
      <w:r>
        <w:rPr>
          <w:b/>
          <w:bCs/>
          <w:i/>
          <w:iCs/>
          <w:lang w:val="en-GB"/>
        </w:rPr>
        <w:t>2</w:t>
      </w:r>
      <w:r w:rsidRPr="009C523B">
        <w:rPr>
          <w:b/>
          <w:bCs/>
          <w:i/>
          <w:iCs/>
          <w:lang w:val="en-GB"/>
        </w:rPr>
        <w:t xml:space="preserve">: </w:t>
      </w:r>
      <w:r>
        <w:rPr>
          <w:b/>
          <w:bCs/>
          <w:i/>
          <w:iCs/>
          <w:lang w:val="en-GB"/>
        </w:rPr>
        <w:t>RAN4 to wait more conclusions from RAN1 to decide whether and how NTN RRM can be impacted by DTX/DRX from NES</w:t>
      </w:r>
      <w:r w:rsidRPr="009C523B">
        <w:rPr>
          <w:b/>
          <w:bCs/>
          <w:i/>
          <w:iCs/>
          <w:lang w:val="en-GB"/>
        </w:rPr>
        <w:t>.</w:t>
      </w:r>
    </w:p>
    <w:p w14:paraId="7AB2197A" w14:textId="77777777" w:rsidR="00953C35" w:rsidRDefault="00953C35" w:rsidP="00953C35">
      <w:pPr>
        <w:pStyle w:val="Heading1"/>
        <w:numPr>
          <w:ilvl w:val="0"/>
          <w:numId w:val="10"/>
        </w:numPr>
        <w:pBdr>
          <w:top w:val="single" w:sz="12" w:space="2" w:color="auto"/>
        </w:pBdr>
        <w:jc w:val="both"/>
        <w:rPr>
          <w:rFonts w:eastAsia="Calibri"/>
          <w:lang w:val="en-US" w:eastAsia="ko-KR"/>
        </w:rPr>
      </w:pPr>
      <w:r>
        <w:rPr>
          <w:sz w:val="32"/>
        </w:rPr>
        <w:t xml:space="preserve">RRM for </w:t>
      </w:r>
      <w:r>
        <w:rPr>
          <w:rFonts w:eastAsia="Calibri"/>
          <w:lang w:val="en-US" w:eastAsia="ko-KR"/>
        </w:rPr>
        <w:t>u</w:t>
      </w:r>
      <w:r w:rsidRPr="009431DD">
        <w:rPr>
          <w:rFonts w:eastAsia="Calibri"/>
          <w:lang w:val="en-US" w:eastAsia="ko-KR"/>
        </w:rPr>
        <w:t>plink Capacity/</w:t>
      </w:r>
      <w:r>
        <w:rPr>
          <w:rFonts w:eastAsia="Calibri"/>
          <w:lang w:val="en-US" w:eastAsia="ko-KR"/>
        </w:rPr>
        <w:t xml:space="preserve">Cell </w:t>
      </w:r>
      <w:r w:rsidRPr="009431DD">
        <w:rPr>
          <w:rFonts w:eastAsia="Calibri"/>
          <w:lang w:val="en-US" w:eastAsia="ko-KR"/>
        </w:rPr>
        <w:t>Throughput Enhancement</w:t>
      </w:r>
    </w:p>
    <w:p w14:paraId="3ED63DED" w14:textId="55F821B0" w:rsidR="00B40ADB" w:rsidRPr="00B40ADB" w:rsidRDefault="00B40ADB" w:rsidP="00B40ADB">
      <w:pPr>
        <w:rPr>
          <w:b/>
          <w:bCs/>
          <w:u w:val="single"/>
        </w:rPr>
      </w:pPr>
      <w:bookmarkStart w:id="3" w:name="OLE_LINK4"/>
      <w:bookmarkStart w:id="4" w:name="OLE_LINK3"/>
      <w:r w:rsidRPr="00B40ADB">
        <w:rPr>
          <w:b/>
          <w:bCs/>
          <w:u w:val="single"/>
        </w:rPr>
        <w:t xml:space="preserve">Issue </w:t>
      </w:r>
      <w:r w:rsidRPr="00B40ADB">
        <w:rPr>
          <w:rFonts w:hint="eastAsia"/>
          <w:b/>
          <w:bCs/>
          <w:u w:val="single"/>
        </w:rPr>
        <w:t>3</w:t>
      </w:r>
      <w:r w:rsidRPr="00B40ADB">
        <w:rPr>
          <w:b/>
          <w:bCs/>
          <w:u w:val="single"/>
        </w:rPr>
        <w:t>-1</w:t>
      </w:r>
      <w:r w:rsidRPr="00B40ADB">
        <w:rPr>
          <w:rFonts w:hint="eastAsia"/>
          <w:b/>
          <w:bCs/>
          <w:u w:val="single"/>
        </w:rPr>
        <w:t>-1</w:t>
      </w:r>
      <w:bookmarkEnd w:id="3"/>
      <w:bookmarkEnd w:id="4"/>
      <w:r w:rsidRPr="00B40ADB">
        <w:rPr>
          <w:b/>
          <w:bCs/>
          <w:u w:val="single"/>
        </w:rPr>
        <w:t>: RRM impact</w:t>
      </w:r>
      <w:r w:rsidRPr="00B40ADB">
        <w:rPr>
          <w:rFonts w:hint="eastAsia"/>
          <w:b/>
          <w:bCs/>
          <w:u w:val="single"/>
        </w:rPr>
        <w:t xml:space="preserve"> </w:t>
      </w:r>
      <w:r w:rsidRPr="00B40ADB">
        <w:rPr>
          <w:b/>
          <w:bCs/>
          <w:u w:val="single"/>
        </w:rPr>
        <w:t>for uplink Capacity/Cell Throughput Enhancement</w:t>
      </w:r>
    </w:p>
    <w:p w14:paraId="1D886637" w14:textId="77777777" w:rsidR="00953C35" w:rsidRDefault="00953C35" w:rsidP="00953C35">
      <w:pPr>
        <w:jc w:val="both"/>
        <w:rPr>
          <w:lang w:eastAsia="ko-KR"/>
        </w:rPr>
      </w:pPr>
      <w:r>
        <w:rPr>
          <w:lang w:eastAsia="ko-KR"/>
        </w:rPr>
        <w:t xml:space="preserve">For UL capability/cell throughput enhancement, enhancement may only need RF requirement update instead of any RRM part. Thus. RAN4 doesn’t need to discuss RRM requirement for </w:t>
      </w:r>
      <w:r w:rsidRPr="00304ADF">
        <w:rPr>
          <w:lang w:eastAsia="ko-KR"/>
        </w:rPr>
        <w:t>uplink Capacity/Cell Throughput Enhancement</w:t>
      </w:r>
      <w:r>
        <w:rPr>
          <w:lang w:eastAsia="ko-KR"/>
        </w:rPr>
        <w:t>.</w:t>
      </w:r>
    </w:p>
    <w:p w14:paraId="14C6206D" w14:textId="77777777" w:rsidR="00953C35" w:rsidRDefault="00953C35" w:rsidP="00953C35">
      <w:pPr>
        <w:rPr>
          <w:lang w:eastAsia="ko-KR"/>
        </w:rPr>
      </w:pPr>
      <w:r w:rsidRPr="009C523B">
        <w:rPr>
          <w:b/>
          <w:bCs/>
          <w:i/>
          <w:iCs/>
          <w:lang w:val="en-GB"/>
        </w:rPr>
        <w:t xml:space="preserve">Proposal </w:t>
      </w:r>
      <w:r>
        <w:rPr>
          <w:b/>
          <w:bCs/>
          <w:i/>
          <w:iCs/>
          <w:lang w:val="en-GB"/>
        </w:rPr>
        <w:t>3</w:t>
      </w:r>
      <w:r w:rsidRPr="009C523B">
        <w:rPr>
          <w:b/>
          <w:bCs/>
          <w:i/>
          <w:iCs/>
          <w:lang w:val="en-GB"/>
        </w:rPr>
        <w:t xml:space="preserve">: </w:t>
      </w:r>
      <w:r>
        <w:rPr>
          <w:b/>
          <w:bCs/>
          <w:i/>
          <w:iCs/>
          <w:lang w:val="en-GB"/>
        </w:rPr>
        <w:t xml:space="preserve">No need for RAN4 to discuss </w:t>
      </w:r>
      <w:r w:rsidRPr="00304ADF">
        <w:rPr>
          <w:b/>
          <w:bCs/>
          <w:i/>
          <w:iCs/>
          <w:lang w:val="en-GB"/>
        </w:rPr>
        <w:t>RRM requirement for uplink Capacity/Cell Throughput Enhancement</w:t>
      </w:r>
      <w:r>
        <w:rPr>
          <w:b/>
          <w:bCs/>
          <w:i/>
          <w:iCs/>
          <w:lang w:val="en-GB"/>
        </w:rPr>
        <w:t>.</w:t>
      </w:r>
    </w:p>
    <w:p w14:paraId="0FD6C447" w14:textId="77777777" w:rsidR="00953C35" w:rsidRDefault="00953C35" w:rsidP="00953C3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upport of regenerative payload</w:t>
      </w:r>
    </w:p>
    <w:p w14:paraId="301ECCF0" w14:textId="77777777" w:rsidR="00B40ADB" w:rsidRDefault="00B40ADB" w:rsidP="00B40ADB">
      <w:pPr>
        <w:rPr>
          <w:b/>
          <w:bCs/>
          <w:u w:val="single"/>
        </w:rPr>
      </w:pPr>
      <w:r w:rsidRPr="00B40ADB">
        <w:rPr>
          <w:b/>
          <w:bCs/>
          <w:u w:val="single"/>
        </w:rPr>
        <w:t>Issue 5-2-1: Timing requirements</w:t>
      </w:r>
      <w:r w:rsidRPr="00B40ADB">
        <w:rPr>
          <w:rFonts w:hint="eastAsia"/>
          <w:b/>
          <w:bCs/>
          <w:u w:val="single"/>
        </w:rPr>
        <w:t xml:space="preserve"> </w:t>
      </w:r>
      <w:r w:rsidRPr="00B40ADB">
        <w:rPr>
          <w:b/>
          <w:bCs/>
          <w:u w:val="single"/>
        </w:rPr>
        <w:t>for regenerative payload</w:t>
      </w:r>
    </w:p>
    <w:tbl>
      <w:tblPr>
        <w:tblStyle w:val="TableGrid"/>
        <w:tblW w:w="0" w:type="auto"/>
        <w:tblLook w:val="04A0" w:firstRow="1" w:lastRow="0" w:firstColumn="1" w:lastColumn="0" w:noHBand="0" w:noVBand="1"/>
      </w:tblPr>
      <w:tblGrid>
        <w:gridCol w:w="9962"/>
      </w:tblGrid>
      <w:tr w:rsidR="00B40ADB" w14:paraId="18CA68A5" w14:textId="77777777" w:rsidTr="00B40ADB">
        <w:tc>
          <w:tcPr>
            <w:tcW w:w="9962" w:type="dxa"/>
          </w:tcPr>
          <w:p w14:paraId="29A3D20B" w14:textId="77777777" w:rsidR="00B40ADB" w:rsidRPr="00B40ADB" w:rsidRDefault="00B40ADB" w:rsidP="00B40ADB">
            <w:pPr>
              <w:spacing w:before="0" w:beforeAutospacing="0" w:after="0"/>
              <w:rPr>
                <w:rFonts w:eastAsiaTheme="minorEastAsia"/>
                <w:sz w:val="20"/>
                <w:szCs w:val="20"/>
              </w:rPr>
            </w:pPr>
            <w:r w:rsidRPr="00B40ADB">
              <w:rPr>
                <w:b/>
                <w:sz w:val="20"/>
                <w:szCs w:val="20"/>
              </w:rPr>
              <w:t>&lt;Way Forward&gt;</w:t>
            </w:r>
          </w:p>
          <w:p w14:paraId="0CBDB2D6" w14:textId="77777777" w:rsidR="00B40ADB" w:rsidRPr="00B40ADB" w:rsidRDefault="00B40ADB" w:rsidP="00B40ADB">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rPr>
            </w:pPr>
            <w:r w:rsidRPr="00B40ADB">
              <w:rPr>
                <w:rFonts w:hint="eastAsia"/>
                <w:sz w:val="20"/>
                <w:szCs w:val="20"/>
                <w:lang w:eastAsia="zh-CN"/>
              </w:rPr>
              <w:t xml:space="preserve">The common </w:t>
            </w:r>
            <w:r w:rsidRPr="00B40ADB">
              <w:rPr>
                <w:color w:val="000000"/>
                <w:sz w:val="20"/>
                <w:szCs w:val="20"/>
                <w:lang w:val="en-GB" w:eastAsia="zh-CN"/>
              </w:rPr>
              <w:t>understanding</w:t>
            </w:r>
            <w:r w:rsidRPr="00B40ADB">
              <w:rPr>
                <w:rFonts w:hint="eastAsia"/>
                <w:color w:val="000000"/>
                <w:sz w:val="20"/>
                <w:szCs w:val="20"/>
                <w:lang w:eastAsia="zh-CN"/>
              </w:rPr>
              <w:t xml:space="preserve"> is that </w:t>
            </w:r>
            <m:oMath>
              <m:sSubSup>
                <m:sSubSupPr>
                  <m:ctrlPr>
                    <w:rPr>
                      <w:rFonts w:ascii="Cambria Math" w:hAnsi="Cambria Math" w:cs="SimSun"/>
                      <w:color w:val="000000"/>
                      <w:sz w:val="20"/>
                      <w:szCs w:val="20"/>
                    </w:rPr>
                  </m:ctrlPr>
                </m:sSubSupPr>
                <m:e>
                  <m:r>
                    <m:rPr>
                      <m:sty m:val="bi"/>
                    </m:rPr>
                    <w:rPr>
                      <w:rFonts w:ascii="Cambria Math" w:hAnsi="Cambria Math"/>
                      <w:color w:val="000000"/>
                      <w:sz w:val="20"/>
                      <w:szCs w:val="20"/>
                      <w:lang w:val="en-GB"/>
                    </w:rPr>
                    <m:t>N</m:t>
                  </m:r>
                </m:e>
                <m:sub>
                  <m:r>
                    <m:rPr>
                      <m:sty m:val="p"/>
                    </m:rPr>
                    <w:rPr>
                      <w:rFonts w:ascii="Cambria Math" w:hAnsi="Cambria Math"/>
                      <w:color w:val="000000"/>
                      <w:sz w:val="20"/>
                      <w:szCs w:val="20"/>
                      <w:lang w:val="en-GB"/>
                    </w:rPr>
                    <m:t>TA,adj</m:t>
                  </m:r>
                </m:sub>
                <m:sup>
                  <m:r>
                    <m:rPr>
                      <m:sty m:val="p"/>
                    </m:rPr>
                    <w:rPr>
                      <w:rFonts w:ascii="Cambria Math" w:hAnsi="Cambria Math"/>
                      <w:color w:val="000000"/>
                      <w:sz w:val="20"/>
                      <w:szCs w:val="20"/>
                      <w:lang w:val="en-GB"/>
                    </w:rPr>
                    <m:t>common</m:t>
                  </m:r>
                </m:sup>
              </m:sSubSup>
            </m:oMath>
            <w:r w:rsidRPr="00B40ADB">
              <w:rPr>
                <w:color w:val="000000"/>
                <w:sz w:val="20"/>
                <w:szCs w:val="20"/>
                <w:lang w:eastAsia="zh-CN"/>
              </w:rPr>
              <w:t xml:space="preserve"> is configured by network</w:t>
            </w:r>
            <w:r w:rsidRPr="00B40ADB">
              <w:rPr>
                <w:rFonts w:hint="eastAsia"/>
                <w:color w:val="000000"/>
                <w:sz w:val="20"/>
                <w:szCs w:val="20"/>
                <w:lang w:eastAsia="zh-CN"/>
              </w:rPr>
              <w:t>.</w:t>
            </w:r>
          </w:p>
          <w:p w14:paraId="01E0668A" w14:textId="78528771" w:rsidR="00B40ADB" w:rsidRPr="00B40ADB" w:rsidRDefault="00B40ADB" w:rsidP="00B40ADB">
            <w:pPr>
              <w:pStyle w:val="ListParagraph"/>
              <w:widowControl/>
              <w:numPr>
                <w:ilvl w:val="0"/>
                <w:numId w:val="22"/>
              </w:numPr>
              <w:overflowPunct/>
              <w:autoSpaceDE/>
              <w:autoSpaceDN/>
              <w:adjustRightInd/>
              <w:spacing w:before="0" w:beforeAutospacing="0" w:after="0" w:line="240" w:lineRule="auto"/>
              <w:ind w:left="720" w:firstLineChars="0"/>
              <w:textAlignment w:val="auto"/>
            </w:pPr>
            <w:r w:rsidRPr="00B40ADB">
              <w:rPr>
                <w:sz w:val="20"/>
                <w:szCs w:val="20"/>
              </w:rPr>
              <w:t>Further discuss</w:t>
            </w:r>
            <w:r w:rsidRPr="00B40ADB">
              <w:rPr>
                <w:rFonts w:hint="eastAsia"/>
                <w:sz w:val="20"/>
                <w:szCs w:val="20"/>
                <w:lang w:eastAsia="zh-CN"/>
              </w:rPr>
              <w:t xml:space="preserve"> the impact on</w:t>
            </w:r>
            <w:r w:rsidRPr="00B40ADB">
              <w:rPr>
                <w:sz w:val="20"/>
                <w:szCs w:val="20"/>
              </w:rPr>
              <w:t xml:space="preserve"> </w:t>
            </w:r>
            <w:r w:rsidRPr="00B40ADB">
              <w:rPr>
                <w:rFonts w:hint="eastAsia"/>
                <w:sz w:val="20"/>
                <w:szCs w:val="20"/>
                <w:lang w:eastAsia="zh-CN"/>
              </w:rPr>
              <w:t>t</w:t>
            </w:r>
            <w:r w:rsidRPr="00B40ADB">
              <w:rPr>
                <w:sz w:val="20"/>
                <w:szCs w:val="20"/>
              </w:rPr>
              <w:t xml:space="preserve">iming requirements in </w:t>
            </w:r>
            <w:r w:rsidRPr="00B40ADB">
              <w:rPr>
                <w:color w:val="000000"/>
                <w:sz w:val="20"/>
                <w:szCs w:val="20"/>
              </w:rPr>
              <w:t xml:space="preserve">TS 38.133 </w:t>
            </w:r>
            <w:r w:rsidRPr="00B40ADB">
              <w:rPr>
                <w:sz w:val="20"/>
                <w:szCs w:val="20"/>
              </w:rPr>
              <w:t>for regenerative mode of NTN</w:t>
            </w:r>
            <w:r w:rsidRPr="00B40ADB">
              <w:rPr>
                <w:rFonts w:hint="eastAsia"/>
                <w:sz w:val="20"/>
                <w:szCs w:val="20"/>
                <w:lang w:eastAsia="zh-CN"/>
              </w:rPr>
              <w:t>.</w:t>
            </w:r>
            <w:r w:rsidRPr="001213E0">
              <w:rPr>
                <w:szCs w:val="24"/>
                <w:lang w:eastAsia="zh-CN"/>
              </w:rPr>
              <w:t xml:space="preserve"> </w:t>
            </w:r>
          </w:p>
        </w:tc>
      </w:tr>
    </w:tbl>
    <w:p w14:paraId="2087EF84" w14:textId="33FE3C5C" w:rsidR="00B40ADB" w:rsidRDefault="00B40ADB" w:rsidP="00FF5E15">
      <w:pPr>
        <w:jc w:val="both"/>
        <w:rPr>
          <w:lang w:eastAsia="ko-KR"/>
        </w:rPr>
      </w:pPr>
      <w:r w:rsidRPr="00FF5E15">
        <w:rPr>
          <w:lang w:eastAsia="ko-KR"/>
        </w:rPr>
        <w:t xml:space="preserve">RAN4 received one </w:t>
      </w:r>
      <w:r w:rsidR="00FF5E15" w:rsidRPr="00FF5E15">
        <w:rPr>
          <w:lang w:eastAsia="ko-KR"/>
        </w:rPr>
        <w:t>LS</w:t>
      </w:r>
      <w:r w:rsidR="00FF5E15">
        <w:rPr>
          <w:lang w:eastAsia="ko-KR"/>
        </w:rPr>
        <w:t xml:space="preserve"> (</w:t>
      </w:r>
      <w:r w:rsidR="00FF5E15" w:rsidRPr="00FF5E15">
        <w:rPr>
          <w:lang w:eastAsia="ko-KR"/>
        </w:rPr>
        <w:t>R2-2407623</w:t>
      </w:r>
      <w:r w:rsidR="00FF5E15">
        <w:rPr>
          <w:lang w:eastAsia="ko-KR"/>
        </w:rPr>
        <w:t>)</w:t>
      </w:r>
      <w:r w:rsidR="00FF5E15" w:rsidRPr="00FF5E15">
        <w:rPr>
          <w:lang w:eastAsia="ko-KR"/>
        </w:rPr>
        <w:t xml:space="preserve"> on common TA in a regenerative payload scenario </w:t>
      </w:r>
      <w:r w:rsidR="00FF5E15">
        <w:rPr>
          <w:lang w:eastAsia="ko-KR"/>
        </w:rPr>
        <w:t>from RAN2 that,</w:t>
      </w:r>
    </w:p>
    <w:tbl>
      <w:tblPr>
        <w:tblStyle w:val="TableGrid"/>
        <w:tblW w:w="0" w:type="auto"/>
        <w:tblLook w:val="04A0" w:firstRow="1" w:lastRow="0" w:firstColumn="1" w:lastColumn="0" w:noHBand="0" w:noVBand="1"/>
      </w:tblPr>
      <w:tblGrid>
        <w:gridCol w:w="9962"/>
      </w:tblGrid>
      <w:tr w:rsidR="00FF5E15" w14:paraId="1FFF6527" w14:textId="77777777" w:rsidTr="00FF5E15">
        <w:tc>
          <w:tcPr>
            <w:tcW w:w="9962" w:type="dxa"/>
          </w:tcPr>
          <w:p w14:paraId="24D2044F" w14:textId="77777777" w:rsidR="00FF5E15" w:rsidRPr="00FF5E15" w:rsidRDefault="00FF5E15" w:rsidP="00FF5E15">
            <w:pPr>
              <w:autoSpaceDE/>
              <w:autoSpaceDN/>
              <w:adjustRightInd/>
              <w:spacing w:after="0"/>
              <w:rPr>
                <w:rFonts w:ascii="Arial" w:hAnsi="Arial" w:cs="Arial"/>
                <w:bCs/>
                <w:sz w:val="20"/>
                <w:szCs w:val="20"/>
              </w:rPr>
            </w:pPr>
            <w:r w:rsidRPr="00FF5E15">
              <w:rPr>
                <w:rFonts w:ascii="Arial" w:hAnsi="Arial" w:cs="Arial"/>
                <w:sz w:val="20"/>
                <w:szCs w:val="20"/>
              </w:rPr>
              <w:t>In RAN2#12</w:t>
            </w:r>
            <w:r w:rsidRPr="00FF5E15">
              <w:rPr>
                <w:rFonts w:ascii="Arial" w:hAnsi="Arial" w:cs="Arial" w:hint="eastAsia"/>
                <w:sz w:val="20"/>
                <w:szCs w:val="20"/>
              </w:rPr>
              <w:t>7</w:t>
            </w:r>
            <w:r w:rsidRPr="00FF5E15">
              <w:rPr>
                <w:rFonts w:ascii="Arial" w:hAnsi="Arial" w:cs="Arial"/>
                <w:sz w:val="20"/>
                <w:szCs w:val="20"/>
              </w:rPr>
              <w:t xml:space="preserve"> meeting,</w:t>
            </w:r>
            <w:r w:rsidRPr="00FF5E15">
              <w:rPr>
                <w:rFonts w:ascii="Arial" w:hAnsi="Arial" w:cs="Arial" w:hint="eastAsia"/>
                <w:sz w:val="20"/>
                <w:szCs w:val="20"/>
              </w:rPr>
              <w:t xml:space="preserve"> the setting of common TA and </w:t>
            </w:r>
            <w:proofErr w:type="spellStart"/>
            <w:r w:rsidRPr="00FF5E15">
              <w:rPr>
                <w:rFonts w:ascii="Arial" w:hAnsi="Arial" w:cs="Arial" w:hint="eastAsia"/>
                <w:sz w:val="20"/>
                <w:szCs w:val="20"/>
              </w:rPr>
              <w:t>Kmac</w:t>
            </w:r>
            <w:proofErr w:type="spellEnd"/>
            <w:r w:rsidRPr="00FF5E15">
              <w:rPr>
                <w:rFonts w:ascii="Arial" w:hAnsi="Arial" w:cs="Arial" w:hint="eastAsia"/>
                <w:sz w:val="20"/>
                <w:szCs w:val="20"/>
              </w:rPr>
              <w:t xml:space="preserve"> for regenerative payload with full </w:t>
            </w:r>
            <w:proofErr w:type="spellStart"/>
            <w:r w:rsidRPr="00FF5E15">
              <w:rPr>
                <w:rFonts w:ascii="Arial" w:hAnsi="Arial" w:cs="Arial" w:hint="eastAsia"/>
                <w:sz w:val="20"/>
                <w:szCs w:val="20"/>
              </w:rPr>
              <w:t>gNB</w:t>
            </w:r>
            <w:proofErr w:type="spellEnd"/>
            <w:r w:rsidRPr="00FF5E15">
              <w:rPr>
                <w:rFonts w:ascii="Arial" w:hAnsi="Arial" w:cs="Arial" w:hint="eastAsia"/>
                <w:sz w:val="20"/>
                <w:szCs w:val="20"/>
              </w:rPr>
              <w:t xml:space="preserve"> on board was discussed, and a question related to the value setting was </w:t>
            </w:r>
            <w:r w:rsidRPr="00FF5E15">
              <w:rPr>
                <w:rFonts w:ascii="Arial" w:hAnsi="Arial" w:cs="Arial"/>
                <w:sz w:val="20"/>
                <w:szCs w:val="20"/>
              </w:rPr>
              <w:t>raised</w:t>
            </w:r>
            <w:r w:rsidRPr="00FF5E15">
              <w:rPr>
                <w:rFonts w:ascii="Arial" w:hAnsi="Arial" w:cs="Arial" w:hint="eastAsia"/>
                <w:sz w:val="20"/>
                <w:szCs w:val="20"/>
              </w:rPr>
              <w:t>.</w:t>
            </w:r>
          </w:p>
          <w:p w14:paraId="27FC11CF" w14:textId="77777777" w:rsidR="00FF5E15" w:rsidRPr="00FF5E15" w:rsidRDefault="00FF5E15" w:rsidP="00FF5E15">
            <w:pPr>
              <w:spacing w:after="0"/>
              <w:jc w:val="both"/>
              <w:rPr>
                <w:rFonts w:ascii="Arial" w:hAnsi="Arial" w:cs="Arial"/>
                <w:bCs/>
                <w:sz w:val="20"/>
                <w:szCs w:val="20"/>
              </w:rPr>
            </w:pPr>
            <w:r w:rsidRPr="00FF5E15">
              <w:rPr>
                <w:rFonts w:ascii="Arial" w:hAnsi="Arial" w:cs="Arial"/>
                <w:sz w:val="20"/>
                <w:szCs w:val="20"/>
              </w:rPr>
              <w:t>Related to this, RAN2 kindly asks RAN</w:t>
            </w:r>
            <w:r w:rsidRPr="00FF5E15">
              <w:rPr>
                <w:rFonts w:ascii="Arial" w:hAnsi="Arial" w:cs="Arial" w:hint="eastAsia"/>
                <w:sz w:val="20"/>
                <w:szCs w:val="20"/>
              </w:rPr>
              <w:t xml:space="preserve">1 </w:t>
            </w:r>
            <w:r w:rsidRPr="00FF5E15">
              <w:rPr>
                <w:rFonts w:ascii="Arial" w:hAnsi="Arial" w:cs="Arial"/>
                <w:sz w:val="20"/>
                <w:szCs w:val="20"/>
              </w:rPr>
              <w:t>and RAN</w:t>
            </w:r>
            <w:r w:rsidRPr="00FF5E15">
              <w:rPr>
                <w:rFonts w:ascii="Arial" w:hAnsi="Arial" w:cs="Arial" w:hint="eastAsia"/>
                <w:sz w:val="20"/>
                <w:szCs w:val="20"/>
              </w:rPr>
              <w:t>4:</w:t>
            </w:r>
          </w:p>
          <w:p w14:paraId="0C43F424" w14:textId="77777777" w:rsidR="00FF5E15" w:rsidRPr="00FF5E15" w:rsidRDefault="00FF5E15" w:rsidP="00FF5E15">
            <w:pPr>
              <w:autoSpaceDE/>
              <w:autoSpaceDN/>
              <w:adjustRightInd/>
              <w:spacing w:after="0"/>
              <w:rPr>
                <w:rFonts w:ascii="Arial" w:eastAsia="DengXian" w:hAnsi="Arial" w:cs="Arial"/>
                <w:sz w:val="20"/>
                <w:szCs w:val="20"/>
              </w:rPr>
            </w:pPr>
            <w:r w:rsidRPr="00FF5E15">
              <w:rPr>
                <w:rFonts w:ascii="Arial" w:eastAsia="DengXian" w:hAnsi="Arial" w:cs="Arial" w:hint="eastAsia"/>
                <w:b/>
                <w:bCs/>
                <w:sz w:val="20"/>
                <w:szCs w:val="20"/>
                <w:lang w:eastAsia="ja-JP"/>
              </w:rPr>
              <w:t>Question:</w:t>
            </w:r>
            <w:r w:rsidRPr="00FF5E15">
              <w:rPr>
                <w:rFonts w:ascii="Arial" w:eastAsia="DengXian" w:hAnsi="Arial" w:cs="Arial" w:hint="eastAsia"/>
                <w:b/>
                <w:bCs/>
                <w:sz w:val="20"/>
                <w:szCs w:val="20"/>
              </w:rPr>
              <w:t xml:space="preserve"> </w:t>
            </w:r>
            <w:r w:rsidRPr="00FF5E15">
              <w:rPr>
                <w:rFonts w:ascii="Arial" w:eastAsia="DengXian" w:hAnsi="Arial" w:cs="Arial" w:hint="eastAsia"/>
                <w:sz w:val="20"/>
                <w:szCs w:val="20"/>
              </w:rPr>
              <w:t xml:space="preserve"> Whether in a regenerative payload scenario it would be a problem to stick to 0 as the minimum possible value for TA-Common or whether we should e.g. introduce negative values for ta-Common. </w:t>
            </w:r>
          </w:p>
          <w:p w14:paraId="0B0027B1" w14:textId="589D0176" w:rsidR="00FF5E15" w:rsidRPr="00FF5E15" w:rsidRDefault="00FF5E15" w:rsidP="00FF5E15">
            <w:pPr>
              <w:autoSpaceDE/>
              <w:autoSpaceDN/>
              <w:adjustRightInd/>
              <w:spacing w:after="0"/>
              <w:rPr>
                <w:rFonts w:ascii="Arial" w:eastAsia="DengXian" w:hAnsi="Arial" w:cs="Arial"/>
              </w:rPr>
            </w:pPr>
            <w:r w:rsidRPr="00FF5E15">
              <w:rPr>
                <w:rFonts w:ascii="Arial" w:eastAsia="DengXian" w:hAnsi="Arial" w:cs="Arial" w:hint="eastAsia"/>
                <w:sz w:val="20"/>
                <w:szCs w:val="20"/>
              </w:rPr>
              <w:t>Additionally,  RAN2 understands in any case legacy UEs would have to rely on existing signaling and then for legacy UEs, minimum value of Common TA is equal to 0.</w:t>
            </w:r>
          </w:p>
        </w:tc>
      </w:tr>
    </w:tbl>
    <w:p w14:paraId="62245719" w14:textId="77777777" w:rsidR="006161C0" w:rsidRDefault="006161C0" w:rsidP="006161C0">
      <w:pPr>
        <w:spacing w:before="0" w:beforeAutospacing="0"/>
        <w:jc w:val="both"/>
      </w:pPr>
    </w:p>
    <w:p w14:paraId="5F754C6B" w14:textId="3F0FF485" w:rsidR="00FF5E15" w:rsidRDefault="00FF5E15" w:rsidP="006161C0">
      <w:pPr>
        <w:spacing w:before="0" w:beforeAutospacing="0"/>
        <w:jc w:val="both"/>
      </w:pPr>
      <w:r>
        <w:t xml:space="preserve">In early RAN1 discussions, the uplink time synchronization reference point is configured in the feeder link. If the uplink time synchronization reference point is set to satellite, then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common</m:t>
            </m:r>
          </m:sub>
        </m:sSub>
      </m:oMath>
      <w:r>
        <w:t xml:space="preserve"> is configured with value 0. For regenerative payload, it is generally assumed that the uplink time synchronization reference point is set to satellite/gNB. Since the regenerative payload scenario is already covered, we do not see the necessity to introduce negative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common</m:t>
            </m:r>
          </m:sub>
        </m:sSub>
      </m:oMath>
      <w:r>
        <w:t xml:space="preserve"> values. </w:t>
      </w:r>
    </w:p>
    <w:p w14:paraId="036BC3FC" w14:textId="5755946B" w:rsidR="00FF5E15" w:rsidRDefault="00FF5E15" w:rsidP="006161C0">
      <w:pPr>
        <w:spacing w:before="0" w:beforeAutospacing="0"/>
        <w:jc w:val="both"/>
      </w:pPr>
      <w:r>
        <w:t xml:space="preserve">Based on our understanding in RAN2 discussions, the main motivation of introducing negative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common</m:t>
            </m:r>
          </m:sub>
        </m:sSub>
      </m:oMath>
      <w:r>
        <w:t xml:space="preserve"> values </w:t>
      </w:r>
      <w:proofErr w:type="gramStart"/>
      <w:r>
        <w:t>is</w:t>
      </w:r>
      <w:proofErr w:type="gramEnd"/>
      <w:r>
        <w:t xml:space="preserve"> that network may want to configure a smaller common TA than the actual value in transparent payload to compensate the over-estimated UE specific TA. </w:t>
      </w:r>
    </w:p>
    <w:p w14:paraId="3574EFCB" w14:textId="1F0E8BA4" w:rsidR="00FF5E15" w:rsidRDefault="00FF5E15" w:rsidP="006161C0">
      <w:pPr>
        <w:spacing w:before="0" w:beforeAutospacing="0"/>
        <w:jc w:val="both"/>
      </w:pPr>
      <w:r>
        <w:lastRenderedPageBreak/>
        <w:t xml:space="preserve">Consider the case where UE over-estimates UE specific TA, which results in the TA value used by UE for PRACH transmission is larger than the actual TA value. Then network is unable to fix it in Msg2 since the timing advance command in Msg2 only supports a non-negative value. Specifically, according to the TA formula: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it is possible that UE estimated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 estimated</m:t>
            </m:r>
          </m:sup>
        </m:sSubSup>
      </m:oMath>
      <w:r>
        <w:t xml:space="preserve"> may be larger than the actual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 actual</m:t>
            </m:r>
          </m:sup>
        </m:sSubSup>
      </m:oMath>
      <w:r>
        <w:t xml:space="preserve">, and hence, UE used </w:t>
      </w:r>
      <m:oMath>
        <m:sSubSup>
          <m:sSubSupPr>
            <m:ctrlPr>
              <w:rPr>
                <w:rFonts w:ascii="Cambria Math" w:hAnsi="Cambria Math"/>
                <w:i/>
              </w:rPr>
            </m:ctrlPr>
          </m:sSubSupPr>
          <m:e>
            <m:r>
              <w:rPr>
                <w:rFonts w:ascii="Cambria Math" w:hAnsi="Cambria Math"/>
              </w:rPr>
              <m:t>T</m:t>
            </m:r>
          </m:e>
          <m:sub>
            <m:r>
              <w:rPr>
                <w:rFonts w:ascii="Cambria Math" w:hAnsi="Cambria Math"/>
              </w:rPr>
              <m:t>TA</m:t>
            </m:r>
          </m:sub>
          <m:sup>
            <m:r>
              <w:rPr>
                <w:rFonts w:ascii="Cambria Math" w:hAnsi="Cambria Math"/>
              </w:rPr>
              <m:t>used</m:t>
            </m:r>
          </m:sup>
        </m:sSubSup>
      </m:oMath>
      <w:r>
        <w:t xml:space="preserve"> is larger than the actual </w:t>
      </w:r>
      <m:oMath>
        <m:sSubSup>
          <m:sSubSupPr>
            <m:ctrlPr>
              <w:rPr>
                <w:rFonts w:ascii="Cambria Math" w:hAnsi="Cambria Math"/>
                <w:i/>
              </w:rPr>
            </m:ctrlPr>
          </m:sSubSupPr>
          <m:e>
            <m:r>
              <w:rPr>
                <w:rFonts w:ascii="Cambria Math" w:hAnsi="Cambria Math"/>
              </w:rPr>
              <m:t>T</m:t>
            </m:r>
          </m:e>
          <m:sub>
            <m:r>
              <w:rPr>
                <w:rFonts w:ascii="Cambria Math" w:hAnsi="Cambria Math"/>
              </w:rPr>
              <m:t>TA</m:t>
            </m:r>
          </m:sub>
          <m:sup>
            <m:r>
              <w:rPr>
                <w:rFonts w:ascii="Cambria Math" w:hAnsi="Cambria Math"/>
              </w:rPr>
              <m:t>actual</m:t>
            </m:r>
          </m:sup>
        </m:sSubSup>
      </m:oMath>
      <w:r>
        <w:t xml:space="preserve">. Note that a negative TA error is unable to be corrected in Msg2. To address this issue, network may artificially set a smaller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 configured</m:t>
            </m:r>
          </m:sup>
        </m:sSubSup>
      </m:oMath>
      <w:r>
        <w:t xml:space="preserve"> value than the actual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 actual</m:t>
            </m:r>
          </m:sup>
        </m:sSubSup>
      </m:oMath>
      <w:r>
        <w:t xml:space="preserve">, so that the overall </w:t>
      </w:r>
      <m:oMath>
        <m:sSubSup>
          <m:sSubSupPr>
            <m:ctrlPr>
              <w:rPr>
                <w:rFonts w:ascii="Cambria Math" w:hAnsi="Cambria Math"/>
                <w:i/>
              </w:rPr>
            </m:ctrlPr>
          </m:sSubSupPr>
          <m:e>
            <m:r>
              <w:rPr>
                <w:rFonts w:ascii="Cambria Math" w:hAnsi="Cambria Math"/>
              </w:rPr>
              <m:t>T</m:t>
            </m:r>
          </m:e>
          <m:sub>
            <m:r>
              <w:rPr>
                <w:rFonts w:ascii="Cambria Math" w:hAnsi="Cambria Math"/>
              </w:rPr>
              <m:t>TA</m:t>
            </m:r>
          </m:sub>
          <m:sup>
            <m:r>
              <w:rPr>
                <w:rFonts w:ascii="Cambria Math" w:hAnsi="Cambria Math"/>
              </w:rPr>
              <m:t>used</m:t>
            </m:r>
          </m:sup>
        </m:sSubSup>
      </m:oMath>
      <w:r>
        <w:t xml:space="preserve"> is always smaller than the actual </w:t>
      </w:r>
      <m:oMath>
        <m:sSubSup>
          <m:sSubSupPr>
            <m:ctrlPr>
              <w:rPr>
                <w:rFonts w:ascii="Cambria Math" w:hAnsi="Cambria Math"/>
                <w:i/>
              </w:rPr>
            </m:ctrlPr>
          </m:sSubSupPr>
          <m:e>
            <m:r>
              <w:rPr>
                <w:rFonts w:ascii="Cambria Math" w:hAnsi="Cambria Math"/>
              </w:rPr>
              <m:t>T</m:t>
            </m:r>
          </m:e>
          <m:sub>
            <m:r>
              <w:rPr>
                <w:rFonts w:ascii="Cambria Math" w:hAnsi="Cambria Math"/>
              </w:rPr>
              <m:t>TA</m:t>
            </m:r>
          </m:sub>
          <m:sup>
            <m:r>
              <w:rPr>
                <w:rFonts w:ascii="Cambria Math" w:hAnsi="Cambria Math"/>
              </w:rPr>
              <m:t>actual</m:t>
            </m:r>
          </m:sup>
        </m:sSubSup>
      </m:oMath>
      <w:r>
        <w:t xml:space="preserve">. </w:t>
      </w:r>
    </w:p>
    <w:p w14:paraId="020EBEAE" w14:textId="797E69B0" w:rsidR="00FF5E15" w:rsidRDefault="00FF5E15" w:rsidP="006161C0">
      <w:pPr>
        <w:spacing w:before="0" w:beforeAutospacing="0"/>
        <w:jc w:val="both"/>
      </w:pPr>
      <w:r>
        <w:t xml:space="preserve">However, we do not think the over-estimated UE specific TA leads to a significant issue. </w:t>
      </w:r>
      <w:proofErr w:type="gramStart"/>
      <w:r>
        <w:t>First of all</w:t>
      </w:r>
      <w:proofErr w:type="gramEnd"/>
      <w:r>
        <w:t xml:space="preserve">,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e_NTN</m:t>
            </m:r>
          </m:sub>
        </m:sSub>
      </m:oMath>
      <w:r>
        <w:t xml:space="preserve"> is upper bounded by </w:t>
      </w:r>
      <m:oMath>
        <m:r>
          <w:rPr>
            <w:rFonts w:ascii="Cambria Math" w:hAnsi="Cambria Math"/>
          </w:rPr>
          <m:t>29⋅64⋅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for SCS=15 kHz. This implies that the over-estimated UE specific TA should be smaller than 944 ns, and </w:t>
      </w:r>
      <w:proofErr w:type="gramStart"/>
      <w:r>
        <w:t>as long as</w:t>
      </w:r>
      <w:proofErr w:type="gramEnd"/>
      <w:r>
        <w:t xml:space="preserve"> UE can meet the timing requirement the UE specific TA error shall not be beyond the assumption we used for </w:t>
      </w:r>
      <w:proofErr w:type="spellStart"/>
      <w:r>
        <w:t>Te</w:t>
      </w:r>
      <w:proofErr w:type="spellEnd"/>
      <w:r>
        <w:t xml:space="preserve"> calculation in RAN4</w:t>
      </w:r>
      <w:r>
        <w:rPr>
          <w:rFonts w:hint="eastAsia"/>
        </w:rPr>
        <w:t>.</w:t>
      </w:r>
      <w:r>
        <w:t xml:space="preserve"> Furthermore, once a UE enters CONNECTED mode, the TA command via MAC CE could fix this negative TA value. Overall, we think the system can work without necessity of providing a smaller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 configured</m:t>
            </m:r>
          </m:sup>
        </m:sSubSup>
      </m:oMath>
      <w:r>
        <w:t xml:space="preserve"> value than the actual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 actual</m:t>
            </m:r>
          </m:sup>
        </m:sSubSup>
      </m:oMath>
      <w:r>
        <w:t xml:space="preserve">. This applies to both transparent payload and regenerative payload. </w:t>
      </w:r>
    </w:p>
    <w:p w14:paraId="7B88ACF6" w14:textId="0749DD6F" w:rsidR="00FF5E15" w:rsidRDefault="00FF5E15" w:rsidP="006161C0">
      <w:pPr>
        <w:spacing w:before="0" w:beforeAutospacing="0"/>
        <w:jc w:val="both"/>
      </w:pPr>
      <w:r>
        <w:t xml:space="preserve">With the above arguments, we have the following proposal. </w:t>
      </w:r>
    </w:p>
    <w:p w14:paraId="759D63CD" w14:textId="133CFA60" w:rsidR="00FF5E15" w:rsidRPr="00B06E3B" w:rsidRDefault="00FF5E15" w:rsidP="00B06E3B">
      <w:pPr>
        <w:rPr>
          <w:b/>
          <w:bCs/>
          <w:i/>
          <w:iCs/>
          <w:lang w:val="en-GB"/>
        </w:rPr>
      </w:pPr>
      <w:r w:rsidRPr="00687B50">
        <w:rPr>
          <w:b/>
          <w:bCs/>
          <w:i/>
          <w:iCs/>
          <w:lang w:val="en-GB"/>
        </w:rPr>
        <w:t xml:space="preserve">Proposal </w:t>
      </w:r>
      <w:r w:rsidR="00687B50" w:rsidRPr="00687B50">
        <w:rPr>
          <w:b/>
          <w:bCs/>
          <w:i/>
          <w:iCs/>
          <w:lang w:val="en-GB"/>
        </w:rPr>
        <w:t>4</w:t>
      </w:r>
      <w:r w:rsidRPr="00687B50">
        <w:rPr>
          <w:b/>
          <w:bCs/>
          <w:i/>
          <w:iCs/>
          <w:lang w:val="en-GB"/>
        </w:rPr>
        <w:t xml:space="preserve">: Regarding the question in RAN2 LS on common TA in a regenerative payload scenario, it is not a problem to stick to 0 as the minimum possible value for </w:t>
      </w:r>
      <m:oMath>
        <m:r>
          <m:rPr>
            <m:sty m:val="bi"/>
          </m:rPr>
          <w:rPr>
            <w:rFonts w:ascii="Cambria Math" w:hAnsi="Cambria Math"/>
            <w:lang w:val="en-GB"/>
          </w:rPr>
          <m:t>T</m:t>
        </m:r>
        <m:sSub>
          <m:sSubPr>
            <m:ctrlPr>
              <w:rPr>
                <w:rFonts w:ascii="Cambria Math" w:hAnsi="Cambria Math"/>
                <w:b/>
                <w:bCs/>
                <w:i/>
                <w:iCs/>
                <w:lang w:val="en-GB"/>
              </w:rPr>
            </m:ctrlPr>
          </m:sSubPr>
          <m:e>
            <m:r>
              <m:rPr>
                <m:sty m:val="bi"/>
              </m:rPr>
              <w:rPr>
                <w:rFonts w:ascii="Cambria Math" w:hAnsi="Cambria Math"/>
                <w:lang w:val="en-GB"/>
              </w:rPr>
              <m:t>A</m:t>
            </m:r>
          </m:e>
          <m:sub>
            <m:r>
              <m:rPr>
                <m:sty m:val="bi"/>
              </m:rPr>
              <w:rPr>
                <w:rFonts w:ascii="Cambria Math" w:hAnsi="Cambria Math"/>
                <w:lang w:val="en-GB"/>
              </w:rPr>
              <m:t>Common</m:t>
            </m:r>
          </m:sub>
        </m:sSub>
      </m:oMath>
      <w:r w:rsidRPr="00687B50">
        <w:rPr>
          <w:b/>
          <w:bCs/>
          <w:i/>
          <w:iCs/>
          <w:lang w:val="en-GB"/>
        </w:rPr>
        <w:t xml:space="preserve"> in a regenerative payload scenario, and we should not introduce negative values for ta-Common. </w:t>
      </w:r>
    </w:p>
    <w:p w14:paraId="36D4C501" w14:textId="77777777" w:rsidR="006161C0" w:rsidRPr="006161C0" w:rsidRDefault="006161C0" w:rsidP="006161C0">
      <w:pPr>
        <w:rPr>
          <w:rFonts w:eastAsia="Malgun Gothic"/>
          <w:b/>
          <w:bCs/>
          <w:u w:val="single"/>
          <w:lang w:eastAsia="ko-KR"/>
        </w:rPr>
      </w:pPr>
      <w:r w:rsidRPr="006161C0">
        <w:rPr>
          <w:rFonts w:eastAsia="Malgun Gothic"/>
          <w:b/>
          <w:bCs/>
          <w:u w:val="single"/>
          <w:lang w:eastAsia="ko-KR"/>
        </w:rPr>
        <w:t xml:space="preserve">Issue </w:t>
      </w:r>
      <w:r w:rsidRPr="006161C0">
        <w:rPr>
          <w:rFonts w:eastAsia="Malgun Gothic" w:hint="eastAsia"/>
          <w:b/>
          <w:bCs/>
          <w:u w:val="single"/>
          <w:lang w:eastAsia="ko-KR"/>
        </w:rPr>
        <w:t>5</w:t>
      </w:r>
      <w:r w:rsidRPr="006161C0">
        <w:rPr>
          <w:rFonts w:eastAsia="Malgun Gothic"/>
          <w:b/>
          <w:bCs/>
          <w:u w:val="single"/>
          <w:lang w:eastAsia="ko-KR"/>
        </w:rPr>
        <w:t>-</w:t>
      </w:r>
      <w:r w:rsidRPr="006161C0">
        <w:rPr>
          <w:rFonts w:eastAsia="Malgun Gothic" w:hint="eastAsia"/>
          <w:b/>
          <w:bCs/>
          <w:u w:val="single"/>
          <w:lang w:eastAsia="ko-KR"/>
        </w:rPr>
        <w:t>3-2</w:t>
      </w:r>
      <w:r w:rsidRPr="006161C0">
        <w:rPr>
          <w:rFonts w:eastAsia="Malgun Gothic"/>
          <w:b/>
          <w:bCs/>
          <w:u w:val="single"/>
          <w:lang w:eastAsia="ko-KR"/>
        </w:rPr>
        <w:t>: RRM requirements for RRC Connection Mobility Control</w:t>
      </w:r>
      <w:r w:rsidRPr="006161C0">
        <w:rPr>
          <w:rFonts w:eastAsia="Malgun Gothic" w:hint="eastAsia"/>
          <w:b/>
          <w:bCs/>
          <w:u w:val="single"/>
          <w:lang w:eastAsia="ko-KR"/>
        </w:rPr>
        <w:t xml:space="preserve"> with </w:t>
      </w:r>
      <w:r w:rsidRPr="006161C0">
        <w:rPr>
          <w:rFonts w:eastAsia="Malgun Gothic"/>
          <w:b/>
          <w:bCs/>
          <w:u w:val="single"/>
          <w:lang w:eastAsia="ko-KR"/>
        </w:rPr>
        <w:t>regenerative payload</w:t>
      </w:r>
    </w:p>
    <w:tbl>
      <w:tblPr>
        <w:tblStyle w:val="TableGrid"/>
        <w:tblW w:w="0" w:type="auto"/>
        <w:tblLook w:val="04A0" w:firstRow="1" w:lastRow="0" w:firstColumn="1" w:lastColumn="0" w:noHBand="0" w:noVBand="1"/>
      </w:tblPr>
      <w:tblGrid>
        <w:gridCol w:w="9962"/>
      </w:tblGrid>
      <w:tr w:rsidR="006161C0" w14:paraId="26E86F7F" w14:textId="77777777" w:rsidTr="006161C0">
        <w:tc>
          <w:tcPr>
            <w:tcW w:w="9962" w:type="dxa"/>
          </w:tcPr>
          <w:p w14:paraId="7FF2FF92" w14:textId="77777777" w:rsidR="006161C0" w:rsidRPr="006161C0" w:rsidRDefault="006161C0" w:rsidP="006161C0">
            <w:pPr>
              <w:spacing w:before="0" w:beforeAutospacing="0" w:after="0"/>
              <w:rPr>
                <w:b/>
                <w:bCs/>
                <w:sz w:val="20"/>
                <w:szCs w:val="20"/>
                <w:lang w:val="en-GB"/>
              </w:rPr>
            </w:pPr>
            <w:r w:rsidRPr="006161C0">
              <w:rPr>
                <w:b/>
                <w:sz w:val="20"/>
                <w:szCs w:val="20"/>
              </w:rPr>
              <w:t xml:space="preserve">&lt;Way Forward&gt; </w:t>
            </w:r>
            <w:r w:rsidRPr="006161C0">
              <w:rPr>
                <w:rFonts w:eastAsiaTheme="minorEastAsia" w:hint="eastAsia"/>
                <w:b/>
                <w:sz w:val="20"/>
                <w:szCs w:val="20"/>
              </w:rPr>
              <w:t>:</w:t>
            </w:r>
            <w:r w:rsidRPr="006161C0">
              <w:rPr>
                <w:b/>
                <w:bCs/>
                <w:sz w:val="20"/>
                <w:szCs w:val="20"/>
              </w:rPr>
              <w:t xml:space="preserve"> Further discuss the following proposal</w:t>
            </w:r>
          </w:p>
          <w:p w14:paraId="284373CC" w14:textId="77777777" w:rsidR="006161C0" w:rsidRPr="006161C0" w:rsidRDefault="006161C0" w:rsidP="006161C0">
            <w:pPr>
              <w:pStyle w:val="ListParagraph"/>
              <w:widowControl/>
              <w:numPr>
                <w:ilvl w:val="0"/>
                <w:numId w:val="22"/>
              </w:numPr>
              <w:overflowPunct/>
              <w:autoSpaceDE/>
              <w:autoSpaceDN/>
              <w:adjustRightInd/>
              <w:spacing w:before="0" w:beforeAutospacing="0" w:after="0" w:line="240" w:lineRule="auto"/>
              <w:ind w:left="720" w:firstLineChars="0"/>
              <w:textAlignment w:val="auto"/>
              <w:rPr>
                <w:rFonts w:eastAsiaTheme="minorEastAsia"/>
                <w:iCs/>
                <w:sz w:val="20"/>
                <w:szCs w:val="20"/>
                <w:lang w:eastAsia="zh-CN"/>
              </w:rPr>
            </w:pPr>
            <w:r w:rsidRPr="006161C0">
              <w:rPr>
                <w:rFonts w:eastAsiaTheme="minorEastAsia"/>
                <w:iCs/>
                <w:sz w:val="20"/>
                <w:szCs w:val="20"/>
                <w:lang w:eastAsia="zh-CN"/>
              </w:rPr>
              <w:t>Whether to update the specific RRM requirements for RRC re-establishment with regenerative payload should wait for RAN2/RAN3 progress.</w:t>
            </w:r>
          </w:p>
          <w:p w14:paraId="3EBE1C9F" w14:textId="77777777" w:rsidR="006161C0" w:rsidRPr="006161C0" w:rsidRDefault="006161C0" w:rsidP="006161C0">
            <w:pPr>
              <w:pStyle w:val="ListParagraph"/>
              <w:widowControl/>
              <w:numPr>
                <w:ilvl w:val="0"/>
                <w:numId w:val="22"/>
              </w:numPr>
              <w:overflowPunct/>
              <w:autoSpaceDE/>
              <w:autoSpaceDN/>
              <w:adjustRightInd/>
              <w:spacing w:before="0" w:beforeAutospacing="0" w:after="0" w:line="240" w:lineRule="auto"/>
              <w:ind w:left="720" w:firstLineChars="0"/>
              <w:textAlignment w:val="auto"/>
              <w:rPr>
                <w:rFonts w:eastAsiaTheme="minorEastAsia"/>
                <w:iCs/>
                <w:sz w:val="20"/>
                <w:szCs w:val="20"/>
                <w:lang w:eastAsia="zh-CN"/>
              </w:rPr>
            </w:pPr>
            <w:r w:rsidRPr="006161C0">
              <w:rPr>
                <w:rFonts w:eastAsiaTheme="minorEastAsia"/>
                <w:iCs/>
                <w:sz w:val="20"/>
                <w:szCs w:val="20"/>
                <w:lang w:eastAsia="zh-CN"/>
              </w:rPr>
              <w:t>Whether to update the specific RRM requirements for satellite switch</w:t>
            </w:r>
            <w:r w:rsidRPr="006161C0">
              <w:rPr>
                <w:rFonts w:eastAsiaTheme="minorEastAsia" w:hint="eastAsia"/>
                <w:iCs/>
                <w:sz w:val="20"/>
                <w:szCs w:val="20"/>
                <w:lang w:eastAsia="zh-CN"/>
              </w:rPr>
              <w:t xml:space="preserve"> and</w:t>
            </w:r>
            <w:r w:rsidRPr="006161C0">
              <w:rPr>
                <w:rFonts w:eastAsiaTheme="minorEastAsia"/>
                <w:iCs/>
                <w:sz w:val="20"/>
                <w:szCs w:val="20"/>
                <w:lang w:eastAsia="zh-CN"/>
              </w:rPr>
              <w:t xml:space="preserve"> RACH-less handover with regenerative payload should wait for RAN2 progress.</w:t>
            </w:r>
          </w:p>
          <w:p w14:paraId="309A34CD" w14:textId="157A90DD" w:rsidR="006161C0" w:rsidRPr="006161C0" w:rsidRDefault="006161C0" w:rsidP="006161C0">
            <w:pPr>
              <w:pStyle w:val="ListParagraph"/>
              <w:widowControl/>
              <w:numPr>
                <w:ilvl w:val="0"/>
                <w:numId w:val="22"/>
              </w:numPr>
              <w:overflowPunct/>
              <w:autoSpaceDE/>
              <w:autoSpaceDN/>
              <w:adjustRightInd/>
              <w:spacing w:before="0" w:beforeAutospacing="0" w:after="0" w:line="240" w:lineRule="auto"/>
              <w:ind w:left="720" w:firstLineChars="0"/>
              <w:textAlignment w:val="auto"/>
              <w:rPr>
                <w:rFonts w:eastAsiaTheme="minorEastAsia"/>
                <w:iCs/>
                <w:lang w:eastAsia="zh-CN"/>
              </w:rPr>
            </w:pPr>
            <w:r w:rsidRPr="006161C0">
              <w:rPr>
                <w:rFonts w:eastAsiaTheme="minorEastAsia" w:hint="eastAsia"/>
                <w:sz w:val="20"/>
                <w:szCs w:val="20"/>
                <w:lang w:eastAsia="zh-CN"/>
              </w:rPr>
              <w:t xml:space="preserve">FFS: </w:t>
            </w:r>
            <w:r w:rsidRPr="006161C0">
              <w:rPr>
                <w:rFonts w:eastAsiaTheme="minorEastAsia"/>
                <w:sz w:val="20"/>
                <w:szCs w:val="20"/>
                <w:lang w:eastAsia="zh-CN"/>
              </w:rPr>
              <w:t>RAN4 to clarify requirement of satellite switching without PCI change is not applied for regenerative mode of NTN.</w:t>
            </w:r>
          </w:p>
        </w:tc>
      </w:tr>
    </w:tbl>
    <w:p w14:paraId="6DD6FC0B" w14:textId="63CCFFA6" w:rsidR="006161C0" w:rsidRDefault="006161C0" w:rsidP="00953C35">
      <w:pPr>
        <w:rPr>
          <w:rFonts w:eastAsia="Malgun Gothic"/>
          <w:lang w:eastAsia="ko-KR"/>
        </w:rPr>
      </w:pPr>
      <w:r>
        <w:rPr>
          <w:rFonts w:eastAsia="Malgun Gothic"/>
          <w:lang w:eastAsia="ko-KR"/>
        </w:rPr>
        <w:t xml:space="preserve">The satellite switching with sync </w:t>
      </w:r>
      <w:r w:rsidR="00A00CC7">
        <w:rPr>
          <w:rFonts w:eastAsia="Malgun Gothic"/>
          <w:lang w:eastAsia="ko-KR"/>
        </w:rPr>
        <w:t>for regenerative payload has been discussed in last RAN plenary meeting, but no conclusion has been made, as following:</w:t>
      </w:r>
    </w:p>
    <w:tbl>
      <w:tblPr>
        <w:tblStyle w:val="TableGrid"/>
        <w:tblW w:w="0" w:type="auto"/>
        <w:tblLook w:val="04A0" w:firstRow="1" w:lastRow="0" w:firstColumn="1" w:lastColumn="0" w:noHBand="0" w:noVBand="1"/>
      </w:tblPr>
      <w:tblGrid>
        <w:gridCol w:w="9962"/>
      </w:tblGrid>
      <w:tr w:rsidR="00A00CC7" w14:paraId="04786F09" w14:textId="77777777" w:rsidTr="00A00CC7">
        <w:tc>
          <w:tcPr>
            <w:tcW w:w="9962" w:type="dxa"/>
          </w:tcPr>
          <w:p w14:paraId="779538A1" w14:textId="135019DE" w:rsidR="00A00CC7" w:rsidRPr="00A00CC7" w:rsidRDefault="00A00CC7" w:rsidP="00A00CC7">
            <w:pPr>
              <w:spacing w:before="0" w:beforeAutospacing="0" w:after="0"/>
              <w:rPr>
                <w:rFonts w:eastAsia="Malgun Gothic"/>
                <w:sz w:val="20"/>
                <w:szCs w:val="20"/>
                <w:lang w:eastAsia="ko-KR"/>
              </w:rPr>
            </w:pPr>
            <w:r w:rsidRPr="00A00CC7">
              <w:rPr>
                <w:rFonts w:eastAsia="Malgun Gothic"/>
                <w:sz w:val="20"/>
                <w:szCs w:val="20"/>
                <w:lang w:eastAsia="ko-KR"/>
              </w:rPr>
              <w:t>RP-241937</w:t>
            </w:r>
            <w:r w:rsidRPr="00A00CC7">
              <w:rPr>
                <w:rFonts w:eastAsia="Malgun Gothic"/>
                <w:sz w:val="20"/>
                <w:szCs w:val="20"/>
                <w:lang w:eastAsia="ko-KR"/>
              </w:rPr>
              <w:tab/>
              <w:t>Considerations on the Satellite Switching with re-sync over Regenerative Architecture</w:t>
            </w:r>
          </w:p>
          <w:p w14:paraId="32AA808F" w14:textId="77777777" w:rsidR="00A00CC7" w:rsidRPr="00A00CC7" w:rsidRDefault="00A00CC7" w:rsidP="00A00CC7">
            <w:pPr>
              <w:spacing w:before="0" w:beforeAutospacing="0" w:after="0"/>
              <w:rPr>
                <w:rFonts w:eastAsia="Malgun Gothic"/>
                <w:sz w:val="20"/>
                <w:szCs w:val="20"/>
                <w:lang w:eastAsia="ko-KR"/>
              </w:rPr>
            </w:pPr>
            <w:r w:rsidRPr="00A00CC7">
              <w:rPr>
                <w:rFonts w:eastAsia="Malgun Gothic"/>
                <w:sz w:val="20"/>
                <w:szCs w:val="20"/>
                <w:lang w:eastAsia="ko-KR"/>
              </w:rPr>
              <w:tab/>
              <w:t>Thales: could be considered in the future</w:t>
            </w:r>
          </w:p>
          <w:p w14:paraId="34B86B5E" w14:textId="436B7996" w:rsidR="00A00CC7" w:rsidRPr="00A00CC7" w:rsidRDefault="00A00CC7" w:rsidP="00A00CC7">
            <w:pPr>
              <w:spacing w:before="0" w:beforeAutospacing="0" w:after="0"/>
              <w:rPr>
                <w:rFonts w:eastAsia="Malgun Gothic"/>
                <w:sz w:val="20"/>
                <w:szCs w:val="20"/>
                <w:lang w:eastAsia="ko-KR"/>
              </w:rPr>
            </w:pPr>
            <w:r w:rsidRPr="00A00CC7">
              <w:rPr>
                <w:rFonts w:eastAsia="Malgun Gothic"/>
                <w:sz w:val="20"/>
                <w:szCs w:val="20"/>
                <w:lang w:eastAsia="ko-KR"/>
              </w:rPr>
              <w:tab/>
              <w:t xml:space="preserve">Nokia: we also see a value in the proposal of this </w:t>
            </w:r>
            <w:proofErr w:type="spellStart"/>
            <w:r w:rsidRPr="00A00CC7">
              <w:rPr>
                <w:rFonts w:eastAsia="Malgun Gothic"/>
                <w:sz w:val="20"/>
                <w:szCs w:val="20"/>
                <w:lang w:eastAsia="ko-KR"/>
              </w:rPr>
              <w:t>Tdoc</w:t>
            </w:r>
            <w:proofErr w:type="spellEnd"/>
          </w:p>
          <w:p w14:paraId="21FBC45A" w14:textId="77777777" w:rsidR="00A00CC7" w:rsidRPr="00A00CC7" w:rsidRDefault="00A00CC7" w:rsidP="00A00CC7">
            <w:pPr>
              <w:spacing w:before="0" w:beforeAutospacing="0" w:after="0"/>
              <w:rPr>
                <w:rFonts w:eastAsia="Malgun Gothic"/>
                <w:sz w:val="20"/>
                <w:szCs w:val="20"/>
                <w:lang w:eastAsia="ko-KR"/>
              </w:rPr>
            </w:pPr>
            <w:r w:rsidRPr="00A00CC7">
              <w:rPr>
                <w:rFonts w:eastAsia="Malgun Gothic"/>
                <w:sz w:val="20"/>
                <w:szCs w:val="20"/>
                <w:lang w:eastAsia="ko-KR"/>
              </w:rPr>
              <w:tab/>
              <w:t>RAN chair: strong support: 5 companies, strong concerns: 2 companies</w:t>
            </w:r>
          </w:p>
          <w:p w14:paraId="52A863F2" w14:textId="77777777" w:rsidR="00A00CC7" w:rsidRPr="00A00CC7" w:rsidRDefault="00A00CC7" w:rsidP="00A00CC7">
            <w:pPr>
              <w:spacing w:before="0" w:beforeAutospacing="0" w:after="0"/>
              <w:rPr>
                <w:rFonts w:eastAsia="Malgun Gothic"/>
                <w:sz w:val="20"/>
                <w:szCs w:val="20"/>
                <w:lang w:eastAsia="ko-KR"/>
              </w:rPr>
            </w:pPr>
            <w:r w:rsidRPr="00A00CC7">
              <w:rPr>
                <w:rFonts w:eastAsia="Malgun Gothic"/>
                <w:sz w:val="20"/>
                <w:szCs w:val="20"/>
                <w:lang w:eastAsia="ko-KR"/>
              </w:rPr>
              <w:tab/>
              <w:t>CMCC: proposal is related to RAN3 and not RAN2</w:t>
            </w:r>
          </w:p>
          <w:p w14:paraId="24D46D79" w14:textId="210F1E0C" w:rsidR="00A00CC7" w:rsidRDefault="00A00CC7" w:rsidP="00A00CC7">
            <w:pPr>
              <w:spacing w:before="0" w:beforeAutospacing="0" w:after="0"/>
              <w:rPr>
                <w:rFonts w:eastAsia="Malgun Gothic"/>
                <w:lang w:eastAsia="ko-KR"/>
              </w:rPr>
            </w:pPr>
            <w:r w:rsidRPr="00A00CC7">
              <w:rPr>
                <w:rFonts w:eastAsia="Malgun Gothic"/>
                <w:sz w:val="20"/>
                <w:szCs w:val="20"/>
                <w:lang w:eastAsia="ko-KR"/>
              </w:rPr>
              <w:tab/>
              <w:t>The document was noted.</w:t>
            </w:r>
          </w:p>
        </w:tc>
      </w:tr>
    </w:tbl>
    <w:p w14:paraId="08B3B966" w14:textId="3202646C" w:rsidR="00A00CC7" w:rsidRDefault="00A00CC7" w:rsidP="00A00CC7">
      <w:pPr>
        <w:jc w:val="both"/>
        <w:rPr>
          <w:rFonts w:eastAsia="Malgun Gothic"/>
          <w:lang w:eastAsia="ko-KR"/>
        </w:rPr>
      </w:pPr>
      <w:r>
        <w:rPr>
          <w:rFonts w:eastAsia="Malgun Gothic"/>
          <w:lang w:eastAsia="ko-KR"/>
        </w:rPr>
        <w:t>And therefore, we think it shall be still left to RAN3/2 decision before RAN4 can discuss the corresponding requirement.</w:t>
      </w:r>
    </w:p>
    <w:p w14:paraId="0FE56C9D" w14:textId="4A45E327" w:rsidR="00A00CC7" w:rsidRDefault="00A00CC7" w:rsidP="00A00CC7">
      <w:pPr>
        <w:jc w:val="both"/>
        <w:rPr>
          <w:rFonts w:eastAsia="Malgun Gothic"/>
          <w:iCs/>
          <w:lang w:eastAsia="ko-KR"/>
        </w:rPr>
      </w:pPr>
      <w:r>
        <w:rPr>
          <w:rFonts w:eastAsia="Malgun Gothic"/>
          <w:lang w:eastAsia="ko-KR"/>
        </w:rPr>
        <w:t xml:space="preserve">Regarding the RRC re-establishment requirement with </w:t>
      </w:r>
      <w:r w:rsidRPr="00A00CC7">
        <w:rPr>
          <w:rFonts w:eastAsia="Malgun Gothic"/>
          <w:iCs/>
          <w:lang w:eastAsia="ko-KR"/>
        </w:rPr>
        <w:t>regenerative payload</w:t>
      </w:r>
      <w:r>
        <w:rPr>
          <w:rFonts w:eastAsia="Malgun Gothic"/>
          <w:iCs/>
          <w:lang w:eastAsia="ko-KR"/>
        </w:rPr>
        <w:t xml:space="preserve">, it was concluded in RAN3 #125 that, </w:t>
      </w:r>
    </w:p>
    <w:tbl>
      <w:tblPr>
        <w:tblStyle w:val="TableGrid"/>
        <w:tblW w:w="0" w:type="auto"/>
        <w:tblLook w:val="04A0" w:firstRow="1" w:lastRow="0" w:firstColumn="1" w:lastColumn="0" w:noHBand="0" w:noVBand="1"/>
      </w:tblPr>
      <w:tblGrid>
        <w:gridCol w:w="9962"/>
      </w:tblGrid>
      <w:tr w:rsidR="00A00CC7" w14:paraId="4003FC92" w14:textId="77777777" w:rsidTr="00A00CC7">
        <w:tc>
          <w:tcPr>
            <w:tcW w:w="9962" w:type="dxa"/>
          </w:tcPr>
          <w:p w14:paraId="7B04B954" w14:textId="77777777" w:rsidR="00A00CC7" w:rsidRPr="00A00CC7" w:rsidRDefault="00A00CC7" w:rsidP="00A00CC7">
            <w:pPr>
              <w:jc w:val="both"/>
              <w:rPr>
                <w:rFonts w:eastAsia="Malgun Gothic"/>
                <w:lang w:eastAsia="ko-KR"/>
              </w:rPr>
            </w:pPr>
            <w:r w:rsidRPr="00A00CC7">
              <w:rPr>
                <w:rFonts w:eastAsia="Malgun Gothic"/>
                <w:lang w:eastAsia="ko-KR"/>
              </w:rPr>
              <w:lastRenderedPageBreak/>
              <w:t>Option 2 NG Removal/Setup can be used for Regenerative Payload NG interface management.</w:t>
            </w:r>
          </w:p>
          <w:p w14:paraId="7F46B28A" w14:textId="77777777" w:rsidR="00A00CC7" w:rsidRPr="00A00CC7" w:rsidRDefault="00A00CC7" w:rsidP="00A00CC7">
            <w:pPr>
              <w:jc w:val="both"/>
              <w:rPr>
                <w:rFonts w:eastAsia="Malgun Gothic"/>
                <w:color w:val="000000" w:themeColor="text1"/>
                <w:lang w:eastAsia="ko-KR"/>
              </w:rPr>
            </w:pPr>
            <w:r w:rsidRPr="00A00CC7">
              <w:rPr>
                <w:rFonts w:eastAsia="Malgun Gothic"/>
                <w:color w:val="000000" w:themeColor="text1"/>
                <w:highlight w:val="green"/>
                <w:lang w:eastAsia="ko-KR"/>
              </w:rPr>
              <w:t>RAN3 assumes that current mechanisms to support UEs performing RRC connection resume and RRC connection re-establishment may be reused in regenerative payload architecture, subject to implementation and deployment.</w:t>
            </w:r>
          </w:p>
          <w:p w14:paraId="04335301" w14:textId="0E0E2763" w:rsidR="00A00CC7" w:rsidRDefault="00A00CC7" w:rsidP="00A00CC7">
            <w:pPr>
              <w:jc w:val="both"/>
              <w:rPr>
                <w:rFonts w:eastAsia="Malgun Gothic"/>
                <w:lang w:eastAsia="ko-KR"/>
              </w:rPr>
            </w:pPr>
            <w:r w:rsidRPr="00A00CC7">
              <w:rPr>
                <w:rFonts w:eastAsia="Malgun Gothic"/>
                <w:lang w:eastAsia="ko-KR"/>
              </w:rPr>
              <w:t>RAN3 assumes that during the feeder link switch, AMF is not changed for the UEs. Whether there has any standard impact needs to be further checked.</w:t>
            </w:r>
          </w:p>
        </w:tc>
      </w:tr>
    </w:tbl>
    <w:p w14:paraId="7BA35B73" w14:textId="2645A794" w:rsidR="00A00CC7" w:rsidRDefault="00A00CC7" w:rsidP="00A00CC7">
      <w:pPr>
        <w:jc w:val="both"/>
        <w:rPr>
          <w:rFonts w:eastAsia="Malgun Gothic"/>
          <w:iCs/>
          <w:lang w:eastAsia="ko-KR"/>
        </w:rPr>
      </w:pPr>
      <w:r>
        <w:rPr>
          <w:rFonts w:eastAsia="Malgun Gothic"/>
          <w:lang w:eastAsia="ko-KR"/>
        </w:rPr>
        <w:t xml:space="preserve">Thus, the legacy NTN RRC re-establishment requirement can be applied to the scenario with </w:t>
      </w:r>
      <w:r w:rsidRPr="00A00CC7">
        <w:rPr>
          <w:rFonts w:eastAsia="Malgun Gothic"/>
          <w:iCs/>
          <w:lang w:eastAsia="ko-KR"/>
        </w:rPr>
        <w:t>regenerative payload</w:t>
      </w:r>
      <w:r>
        <w:rPr>
          <w:rFonts w:eastAsia="Malgun Gothic"/>
          <w:iCs/>
          <w:lang w:eastAsia="ko-KR"/>
        </w:rPr>
        <w:t>.</w:t>
      </w:r>
    </w:p>
    <w:p w14:paraId="385C1E97" w14:textId="18978CEA" w:rsidR="00A00CC7" w:rsidRDefault="00A00CC7" w:rsidP="00A00CC7">
      <w:pPr>
        <w:jc w:val="both"/>
      </w:pPr>
      <w:r>
        <w:rPr>
          <w:rFonts w:eastAsia="Malgun Gothic"/>
          <w:iCs/>
          <w:lang w:eastAsia="ko-KR"/>
        </w:rPr>
        <w:t xml:space="preserve">Regarding the RACH-less handover </w:t>
      </w:r>
      <w:r>
        <w:rPr>
          <w:rFonts w:eastAsia="Malgun Gothic"/>
          <w:lang w:eastAsia="ko-KR"/>
        </w:rPr>
        <w:t xml:space="preserve">with </w:t>
      </w:r>
      <w:r w:rsidRPr="00A00CC7">
        <w:rPr>
          <w:rFonts w:eastAsia="Malgun Gothic"/>
          <w:iCs/>
          <w:lang w:eastAsia="ko-KR"/>
        </w:rPr>
        <w:t>regenerative payload</w:t>
      </w:r>
      <w:r>
        <w:rPr>
          <w:rFonts w:eastAsia="Malgun Gothic"/>
          <w:iCs/>
          <w:lang w:eastAsia="ko-KR"/>
        </w:rPr>
        <w:t>, RAN2 concluded in RAN2#127 that,</w:t>
      </w:r>
      <w:r w:rsidRPr="00A00CC7">
        <w:t xml:space="preserve"> </w:t>
      </w:r>
      <w:r w:rsidRPr="00A00CC7">
        <w:rPr>
          <w:highlight w:val="green"/>
        </w:rPr>
        <w:t xml:space="preserve">RAN2 understanding is that for regenerative payload existing RACH-less HO could be applied directly, no further </w:t>
      </w:r>
      <w:proofErr w:type="spellStart"/>
      <w:r w:rsidRPr="00A00CC7">
        <w:rPr>
          <w:highlight w:val="green"/>
        </w:rPr>
        <w:t>Uu</w:t>
      </w:r>
      <w:proofErr w:type="spellEnd"/>
      <w:r w:rsidRPr="00A00CC7">
        <w:rPr>
          <w:highlight w:val="green"/>
        </w:rPr>
        <w:t xml:space="preserve"> enhancement is needed.</w:t>
      </w:r>
      <w:r>
        <w:t xml:space="preserve"> Thus, the legacy RACH-less HO requirement for NTN can </w:t>
      </w:r>
      <w:r w:rsidR="00F533EA">
        <w:t>be</w:t>
      </w:r>
      <w:r>
        <w:t xml:space="preserve"> applied to </w:t>
      </w:r>
      <w:r>
        <w:rPr>
          <w:rFonts w:eastAsia="Malgun Gothic"/>
          <w:lang w:eastAsia="ko-KR"/>
        </w:rPr>
        <w:t xml:space="preserve">scenario with </w:t>
      </w:r>
      <w:r w:rsidRPr="00A00CC7">
        <w:rPr>
          <w:rFonts w:eastAsia="Malgun Gothic"/>
          <w:iCs/>
          <w:lang w:eastAsia="ko-KR"/>
        </w:rPr>
        <w:t>regenerative payload</w:t>
      </w:r>
      <w:r>
        <w:rPr>
          <w:rFonts w:eastAsia="Malgun Gothic"/>
          <w:iCs/>
          <w:lang w:eastAsia="ko-KR"/>
        </w:rPr>
        <w:t>.</w:t>
      </w:r>
    </w:p>
    <w:p w14:paraId="06D64E49" w14:textId="0B9EC663" w:rsidR="00A00CC7" w:rsidRPr="00687B50" w:rsidRDefault="00A00CC7" w:rsidP="00F533EA">
      <w:pPr>
        <w:jc w:val="both"/>
        <w:rPr>
          <w:b/>
          <w:bCs/>
          <w:i/>
          <w:iCs/>
          <w:lang w:val="en-GB"/>
        </w:rPr>
      </w:pPr>
      <w:r w:rsidRPr="00687B50">
        <w:rPr>
          <w:b/>
          <w:bCs/>
          <w:i/>
          <w:iCs/>
          <w:lang w:val="en-GB"/>
        </w:rPr>
        <w:t xml:space="preserve">Proposal </w:t>
      </w:r>
      <w:r>
        <w:rPr>
          <w:b/>
          <w:bCs/>
          <w:i/>
          <w:iCs/>
          <w:lang w:val="en-GB"/>
        </w:rPr>
        <w:t>5</w:t>
      </w:r>
      <w:r w:rsidRPr="00687B50">
        <w:rPr>
          <w:b/>
          <w:bCs/>
          <w:i/>
          <w:iCs/>
          <w:lang w:val="en-GB"/>
        </w:rPr>
        <w:t xml:space="preserve">: </w:t>
      </w:r>
      <w:r w:rsidRPr="00A00CC7">
        <w:rPr>
          <w:b/>
          <w:bCs/>
          <w:i/>
          <w:iCs/>
          <w:lang w:val="en-GB"/>
        </w:rPr>
        <w:t>Whether to update the specific RRM requirements for satellite switch with regenerative payload should wait for RAN</w:t>
      </w:r>
      <w:r>
        <w:rPr>
          <w:b/>
          <w:bCs/>
          <w:i/>
          <w:iCs/>
          <w:lang w:val="en-GB"/>
        </w:rPr>
        <w:t>3/</w:t>
      </w:r>
      <w:r w:rsidRPr="00A00CC7">
        <w:rPr>
          <w:b/>
          <w:bCs/>
          <w:i/>
          <w:iCs/>
          <w:lang w:val="en-GB"/>
        </w:rPr>
        <w:t>2 progress.</w:t>
      </w:r>
      <w:r w:rsidRPr="00687B50">
        <w:rPr>
          <w:b/>
          <w:bCs/>
          <w:i/>
          <w:iCs/>
          <w:lang w:val="en-GB"/>
        </w:rPr>
        <w:t xml:space="preserve"> </w:t>
      </w:r>
    </w:p>
    <w:p w14:paraId="1CDF8A45" w14:textId="633B4C95" w:rsidR="00953C35" w:rsidRDefault="00953C35" w:rsidP="00F533EA">
      <w:pPr>
        <w:jc w:val="both"/>
        <w:rPr>
          <w:b/>
          <w:bCs/>
          <w:i/>
          <w:iCs/>
        </w:rPr>
      </w:pPr>
      <w:r w:rsidRPr="009C523B">
        <w:rPr>
          <w:b/>
          <w:bCs/>
          <w:i/>
          <w:iCs/>
          <w:lang w:val="en-GB"/>
        </w:rPr>
        <w:t xml:space="preserve">Proposal </w:t>
      </w:r>
      <w:r w:rsidR="00A00CC7">
        <w:rPr>
          <w:b/>
          <w:bCs/>
          <w:i/>
          <w:iCs/>
          <w:lang w:val="en-GB"/>
        </w:rPr>
        <w:t>6</w:t>
      </w:r>
      <w:r w:rsidRPr="009C523B">
        <w:rPr>
          <w:b/>
          <w:bCs/>
          <w:i/>
          <w:iCs/>
          <w:lang w:val="en-GB"/>
        </w:rPr>
        <w:t xml:space="preserve">: </w:t>
      </w:r>
      <w:r w:rsidR="00A00CC7" w:rsidRPr="00A00CC7">
        <w:rPr>
          <w:b/>
          <w:bCs/>
          <w:i/>
          <w:iCs/>
        </w:rPr>
        <w:t xml:space="preserve">the legacy NTN RRC re-establishment requirement can be applied to the </w:t>
      </w:r>
      <w:r w:rsidR="00F533EA">
        <w:rPr>
          <w:b/>
          <w:bCs/>
          <w:i/>
          <w:iCs/>
        </w:rPr>
        <w:t>NTN</w:t>
      </w:r>
      <w:r w:rsidR="00A00CC7" w:rsidRPr="00A00CC7">
        <w:rPr>
          <w:b/>
          <w:bCs/>
          <w:i/>
          <w:iCs/>
        </w:rPr>
        <w:t xml:space="preserve"> with regenerative payload</w:t>
      </w:r>
      <w:r w:rsidR="00A00CC7">
        <w:rPr>
          <w:b/>
          <w:bCs/>
          <w:i/>
          <w:iCs/>
        </w:rPr>
        <w:t>.</w:t>
      </w:r>
    </w:p>
    <w:p w14:paraId="5A9F6768" w14:textId="6B86DB21" w:rsidR="00A00CC7" w:rsidRPr="00F533EA" w:rsidRDefault="00A00CC7" w:rsidP="00F533EA">
      <w:pPr>
        <w:jc w:val="both"/>
        <w:rPr>
          <w:b/>
          <w:bCs/>
          <w:i/>
          <w:iCs/>
        </w:rPr>
      </w:pPr>
      <w:r w:rsidRPr="009C523B">
        <w:rPr>
          <w:b/>
          <w:bCs/>
          <w:i/>
          <w:iCs/>
          <w:lang w:val="en-GB"/>
        </w:rPr>
        <w:t xml:space="preserve">Proposal </w:t>
      </w:r>
      <w:r>
        <w:rPr>
          <w:b/>
          <w:bCs/>
          <w:i/>
          <w:iCs/>
          <w:lang w:val="en-GB"/>
        </w:rPr>
        <w:t>7</w:t>
      </w:r>
      <w:r w:rsidRPr="009C523B">
        <w:rPr>
          <w:b/>
          <w:bCs/>
          <w:i/>
          <w:iCs/>
          <w:lang w:val="en-GB"/>
        </w:rPr>
        <w:t xml:space="preserve">: </w:t>
      </w:r>
      <w:r w:rsidRPr="00A00CC7">
        <w:rPr>
          <w:b/>
          <w:bCs/>
          <w:i/>
          <w:iCs/>
        </w:rPr>
        <w:t xml:space="preserve">the legacy </w:t>
      </w:r>
      <w:r w:rsidR="00F533EA">
        <w:rPr>
          <w:b/>
          <w:bCs/>
          <w:i/>
          <w:iCs/>
        </w:rPr>
        <w:t xml:space="preserve">NTN </w:t>
      </w:r>
      <w:r w:rsidRPr="00A00CC7">
        <w:rPr>
          <w:b/>
          <w:bCs/>
          <w:i/>
          <w:iCs/>
        </w:rPr>
        <w:t xml:space="preserve">RACH-less HO requirement can </w:t>
      </w:r>
      <w:r w:rsidR="00F533EA">
        <w:rPr>
          <w:b/>
          <w:bCs/>
          <w:i/>
          <w:iCs/>
        </w:rPr>
        <w:t>be</w:t>
      </w:r>
      <w:r w:rsidRPr="00A00CC7">
        <w:rPr>
          <w:b/>
          <w:bCs/>
          <w:i/>
          <w:iCs/>
        </w:rPr>
        <w:t xml:space="preserve"> applied to </w:t>
      </w:r>
      <w:r w:rsidR="00F533EA">
        <w:rPr>
          <w:b/>
          <w:bCs/>
          <w:i/>
          <w:iCs/>
        </w:rPr>
        <w:t>the NTN</w:t>
      </w:r>
      <w:r w:rsidRPr="00A00CC7">
        <w:rPr>
          <w:b/>
          <w:bCs/>
          <w:i/>
          <w:iCs/>
        </w:rPr>
        <w:t xml:space="preserve"> with regenerative payload</w:t>
      </w:r>
      <w:r w:rsidR="00F533EA">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090BC0AE" w14:textId="77777777" w:rsidR="00F533EA" w:rsidRDefault="00F533EA" w:rsidP="00F533EA">
      <w:pPr>
        <w:spacing w:before="0" w:beforeAutospacing="0"/>
        <w:ind w:left="30"/>
        <w:jc w:val="both"/>
        <w:rPr>
          <w:b/>
          <w:bCs/>
          <w:i/>
          <w:iCs/>
          <w:lang w:val="en-GB"/>
        </w:rPr>
      </w:pPr>
      <w:r w:rsidRPr="009C523B">
        <w:rPr>
          <w:b/>
          <w:bCs/>
          <w:i/>
          <w:iCs/>
          <w:lang w:val="en-GB"/>
        </w:rPr>
        <w:t>Proposal 1:</w:t>
      </w:r>
      <w:r w:rsidRPr="00820F40">
        <w:rPr>
          <w:b/>
          <w:bCs/>
          <w:i/>
          <w:iCs/>
          <w:lang w:val="en-GB"/>
        </w:rPr>
        <w:t xml:space="preserve"> With the SSB periodicity change</w:t>
      </w:r>
      <w:r>
        <w:rPr>
          <w:b/>
          <w:bCs/>
          <w:i/>
          <w:iCs/>
          <w:lang w:val="en-GB"/>
        </w:rPr>
        <w:t xml:space="preserve"> for DL coverage enhancement</w:t>
      </w:r>
      <w:r w:rsidRPr="00820F40">
        <w:rPr>
          <w:b/>
          <w:bCs/>
          <w:i/>
          <w:iCs/>
          <w:lang w:val="en-GB"/>
        </w:rPr>
        <w:t xml:space="preserve">, the following assumptions in </w:t>
      </w:r>
      <w:r>
        <w:rPr>
          <w:b/>
          <w:bCs/>
          <w:i/>
          <w:iCs/>
          <w:lang w:val="en-GB"/>
        </w:rPr>
        <w:t xml:space="preserve">RRM </w:t>
      </w:r>
      <w:r w:rsidRPr="00820F40">
        <w:rPr>
          <w:b/>
          <w:bCs/>
          <w:i/>
          <w:iCs/>
          <w:lang w:val="en-GB"/>
        </w:rPr>
        <w:t>requirements need to be modified:</w:t>
      </w:r>
    </w:p>
    <w:p w14:paraId="22EB8783" w14:textId="77777777" w:rsidR="00F533EA" w:rsidRPr="00820F40" w:rsidRDefault="00F533EA" w:rsidP="00F533EA">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RACH based HO, CHO, RACH-less HO and </w:t>
      </w:r>
      <w:r w:rsidRPr="00820F40">
        <w:rPr>
          <w:rFonts w:eastAsia="Times New Roman"/>
          <w:b/>
          <w:bCs/>
          <w:i/>
          <w:iCs/>
          <w:snapToGrid/>
          <w:sz w:val="24"/>
          <w:szCs w:val="24"/>
          <w:lang w:val="en-US" w:eastAsia="zh-CN"/>
        </w:rPr>
        <w:t>satellite switch with re-sync</w:t>
      </w:r>
      <w:r w:rsidRPr="00820F40">
        <w:rPr>
          <w:rFonts w:eastAsia="Times New Roman"/>
          <w:b/>
          <w:bCs/>
          <w:i/>
          <w:iCs/>
          <w:snapToGrid/>
          <w:sz w:val="24"/>
          <w:szCs w:val="24"/>
          <w:lang w:val="en-GB" w:eastAsia="zh-CN"/>
        </w:rPr>
        <w:t xml:space="preserve">, if the UE is not provided SMTC configuration or measurement object on this frequency. </w:t>
      </w:r>
    </w:p>
    <w:p w14:paraId="40BA7E30" w14:textId="77777777" w:rsidR="00F533EA" w:rsidRPr="00820F40" w:rsidRDefault="00F533EA" w:rsidP="00F533EA">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w:t>
      </w:r>
      <w:r w:rsidRPr="00820F40">
        <w:rPr>
          <w:rFonts w:eastAsia="Times New Roman"/>
          <w:b/>
          <w:bCs/>
          <w:i/>
          <w:iCs/>
          <w:snapToGrid/>
          <w:sz w:val="24"/>
          <w:szCs w:val="24"/>
          <w:vertAlign w:val="subscript"/>
          <w:lang w:val="en-GB" w:eastAsia="zh-CN"/>
        </w:rPr>
        <w:t>SMTC,i</w:t>
      </w:r>
      <w:proofErr w:type="spellEnd"/>
      <w:r w:rsidRPr="00820F40">
        <w:rPr>
          <w:rFonts w:eastAsia="Times New Roman"/>
          <w:b/>
          <w:bCs/>
          <w:i/>
          <w:iCs/>
          <w:snapToGrid/>
          <w:sz w:val="24"/>
          <w:szCs w:val="24"/>
          <w:lang w:val="en-GB" w:eastAsia="zh-CN"/>
        </w:rPr>
        <w:t xml:space="preserve"> assumption for RRC Re-establishment for Satellite Access, if it is not configured.</w:t>
      </w:r>
    </w:p>
    <w:p w14:paraId="4D87C9DC" w14:textId="77777777" w:rsidR="00F533EA" w:rsidRPr="00F533EA" w:rsidRDefault="00F533EA" w:rsidP="00F533EA">
      <w:pPr>
        <w:pStyle w:val="ListParagraph"/>
        <w:numPr>
          <w:ilvl w:val="2"/>
          <w:numId w:val="86"/>
        </w:numPr>
        <w:spacing w:before="0" w:beforeAutospacing="0" w:line="240" w:lineRule="auto"/>
        <w:ind w:left="450" w:firstLineChars="0"/>
        <w:jc w:val="both"/>
        <w:rPr>
          <w:rFonts w:eastAsia="Times New Roman"/>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RRC connection release with redirection to NR, if the UE is not provided with SMTC configuration or measurement object for the frequency which is also configured for the RRC connection release with redirection.</w:t>
      </w:r>
    </w:p>
    <w:p w14:paraId="6ABB6C29" w14:textId="77777777" w:rsidR="00F533EA" w:rsidRDefault="00F533EA" w:rsidP="00F533EA">
      <w:pPr>
        <w:spacing w:before="0" w:beforeAutospacing="0"/>
        <w:ind w:left="30"/>
        <w:jc w:val="both"/>
        <w:rPr>
          <w:b/>
          <w:bCs/>
          <w:i/>
          <w:iCs/>
          <w:lang w:val="en-GB"/>
        </w:rPr>
      </w:pPr>
      <w:r w:rsidRPr="009C523B">
        <w:rPr>
          <w:b/>
          <w:bCs/>
          <w:i/>
          <w:iCs/>
          <w:lang w:val="en-GB"/>
        </w:rPr>
        <w:t xml:space="preserve">Proposal </w:t>
      </w:r>
      <w:r>
        <w:rPr>
          <w:b/>
          <w:bCs/>
          <w:i/>
          <w:iCs/>
          <w:lang w:val="en-GB"/>
        </w:rPr>
        <w:t>2</w:t>
      </w:r>
      <w:r w:rsidRPr="009C523B">
        <w:rPr>
          <w:b/>
          <w:bCs/>
          <w:i/>
          <w:iCs/>
          <w:lang w:val="en-GB"/>
        </w:rPr>
        <w:t>:</w:t>
      </w:r>
      <w:r w:rsidRPr="00820F40">
        <w:rPr>
          <w:b/>
          <w:bCs/>
          <w:i/>
          <w:iCs/>
          <w:lang w:val="en-GB"/>
        </w:rPr>
        <w:t xml:space="preserve"> </w:t>
      </w:r>
      <w:r>
        <w:rPr>
          <w:b/>
          <w:bCs/>
          <w:i/>
          <w:iCs/>
          <w:lang w:val="en-GB"/>
        </w:rPr>
        <w:t>If SSB periodicity is greater than 160ms for DL coverage enhancement, RAN4 needs to revisit the identification/</w:t>
      </w:r>
      <w:r w:rsidRPr="002A6F31">
        <w:rPr>
          <w:b/>
          <w:bCs/>
          <w:i/>
          <w:iCs/>
          <w:lang w:val="en-GB"/>
        </w:rPr>
        <w:t>measurement/evaluation requirement with DRX in IDLE/Inactive/Connected modes, as well as the timing requirement.</w:t>
      </w:r>
      <w:r>
        <w:rPr>
          <w:b/>
          <w:bCs/>
          <w:i/>
          <w:iCs/>
          <w:lang w:val="en-GB"/>
        </w:rPr>
        <w:t xml:space="preserve"> However, RAN4 shall wait for decision from RAN1/2 on the SSB periodicity.</w:t>
      </w:r>
    </w:p>
    <w:p w14:paraId="0CD3720F" w14:textId="77777777" w:rsidR="00F533EA" w:rsidRDefault="00F533EA" w:rsidP="00F533EA">
      <w:pPr>
        <w:rPr>
          <w:lang w:eastAsia="ko-KR"/>
        </w:rPr>
      </w:pPr>
      <w:r w:rsidRPr="009C523B">
        <w:rPr>
          <w:b/>
          <w:bCs/>
          <w:i/>
          <w:iCs/>
          <w:lang w:val="en-GB"/>
        </w:rPr>
        <w:lastRenderedPageBreak/>
        <w:t xml:space="preserve">Proposal </w:t>
      </w:r>
      <w:r>
        <w:rPr>
          <w:b/>
          <w:bCs/>
          <w:i/>
          <w:iCs/>
          <w:lang w:val="en-GB"/>
        </w:rPr>
        <w:t>3</w:t>
      </w:r>
      <w:r w:rsidRPr="009C523B">
        <w:rPr>
          <w:b/>
          <w:bCs/>
          <w:i/>
          <w:iCs/>
          <w:lang w:val="en-GB"/>
        </w:rPr>
        <w:t xml:space="preserve">: </w:t>
      </w:r>
      <w:r>
        <w:rPr>
          <w:b/>
          <w:bCs/>
          <w:i/>
          <w:iCs/>
          <w:lang w:val="en-GB"/>
        </w:rPr>
        <w:t xml:space="preserve">No need for RAN4 to discuss </w:t>
      </w:r>
      <w:r w:rsidRPr="00304ADF">
        <w:rPr>
          <w:b/>
          <w:bCs/>
          <w:i/>
          <w:iCs/>
          <w:lang w:val="en-GB"/>
        </w:rPr>
        <w:t>RRM requirement for uplink Capacity/Cell Throughput Enhancement</w:t>
      </w:r>
      <w:r>
        <w:rPr>
          <w:b/>
          <w:bCs/>
          <w:i/>
          <w:iCs/>
          <w:lang w:val="en-GB"/>
        </w:rPr>
        <w:t>.</w:t>
      </w:r>
    </w:p>
    <w:p w14:paraId="65D7DDD1" w14:textId="77777777" w:rsidR="00F533EA" w:rsidRPr="00687B50" w:rsidRDefault="00F533EA" w:rsidP="00F533EA">
      <w:pPr>
        <w:rPr>
          <w:b/>
          <w:bCs/>
          <w:i/>
          <w:iCs/>
          <w:lang w:val="en-GB"/>
        </w:rPr>
      </w:pPr>
      <w:r w:rsidRPr="00687B50">
        <w:rPr>
          <w:b/>
          <w:bCs/>
          <w:i/>
          <w:iCs/>
          <w:lang w:val="en-GB"/>
        </w:rPr>
        <w:t xml:space="preserve">Proposal 4: Regarding the question in RAN2 LS on common TA in a regenerative payload scenario, it is not a problem to stick to 0 as the minimum possible value for </w:t>
      </w:r>
      <m:oMath>
        <m:r>
          <m:rPr>
            <m:sty m:val="bi"/>
          </m:rPr>
          <w:rPr>
            <w:rFonts w:ascii="Cambria Math" w:hAnsi="Cambria Math"/>
            <w:lang w:val="en-GB"/>
          </w:rPr>
          <m:t>T</m:t>
        </m:r>
        <m:sSub>
          <m:sSubPr>
            <m:ctrlPr>
              <w:rPr>
                <w:rFonts w:ascii="Cambria Math" w:hAnsi="Cambria Math"/>
                <w:b/>
                <w:bCs/>
                <w:i/>
                <w:iCs/>
                <w:lang w:val="en-GB"/>
              </w:rPr>
            </m:ctrlPr>
          </m:sSubPr>
          <m:e>
            <m:r>
              <m:rPr>
                <m:sty m:val="bi"/>
              </m:rPr>
              <w:rPr>
                <w:rFonts w:ascii="Cambria Math" w:hAnsi="Cambria Math"/>
                <w:lang w:val="en-GB"/>
              </w:rPr>
              <m:t>A</m:t>
            </m:r>
          </m:e>
          <m:sub>
            <m:r>
              <m:rPr>
                <m:sty m:val="bi"/>
              </m:rPr>
              <w:rPr>
                <w:rFonts w:ascii="Cambria Math" w:hAnsi="Cambria Math"/>
                <w:lang w:val="en-GB"/>
              </w:rPr>
              <m:t>Common</m:t>
            </m:r>
          </m:sub>
        </m:sSub>
      </m:oMath>
      <w:r w:rsidRPr="00687B50">
        <w:rPr>
          <w:b/>
          <w:bCs/>
          <w:i/>
          <w:iCs/>
          <w:lang w:val="en-GB"/>
        </w:rPr>
        <w:t xml:space="preserve"> in a regenerative payload scenario, and we should not introduce negative values for ta-Common. </w:t>
      </w:r>
    </w:p>
    <w:p w14:paraId="1501B069" w14:textId="77777777" w:rsidR="00F533EA" w:rsidRPr="00687B50" w:rsidRDefault="00F533EA" w:rsidP="00F533EA">
      <w:pPr>
        <w:jc w:val="both"/>
        <w:rPr>
          <w:b/>
          <w:bCs/>
          <w:i/>
          <w:iCs/>
          <w:lang w:val="en-GB"/>
        </w:rPr>
      </w:pPr>
      <w:r w:rsidRPr="00687B50">
        <w:rPr>
          <w:b/>
          <w:bCs/>
          <w:i/>
          <w:iCs/>
          <w:lang w:val="en-GB"/>
        </w:rPr>
        <w:t xml:space="preserve">Proposal </w:t>
      </w:r>
      <w:r>
        <w:rPr>
          <w:b/>
          <w:bCs/>
          <w:i/>
          <w:iCs/>
          <w:lang w:val="en-GB"/>
        </w:rPr>
        <w:t>5</w:t>
      </w:r>
      <w:r w:rsidRPr="00687B50">
        <w:rPr>
          <w:b/>
          <w:bCs/>
          <w:i/>
          <w:iCs/>
          <w:lang w:val="en-GB"/>
        </w:rPr>
        <w:t xml:space="preserve">: </w:t>
      </w:r>
      <w:r w:rsidRPr="00A00CC7">
        <w:rPr>
          <w:b/>
          <w:bCs/>
          <w:i/>
          <w:iCs/>
          <w:lang w:val="en-GB"/>
        </w:rPr>
        <w:t>Whether to update the specific RRM requirements for satellite switch with regenerative payload should wait for RAN</w:t>
      </w:r>
      <w:r>
        <w:rPr>
          <w:b/>
          <w:bCs/>
          <w:i/>
          <w:iCs/>
          <w:lang w:val="en-GB"/>
        </w:rPr>
        <w:t>3/</w:t>
      </w:r>
      <w:r w:rsidRPr="00A00CC7">
        <w:rPr>
          <w:b/>
          <w:bCs/>
          <w:i/>
          <w:iCs/>
          <w:lang w:val="en-GB"/>
        </w:rPr>
        <w:t>2 progress.</w:t>
      </w:r>
      <w:r w:rsidRPr="00687B50">
        <w:rPr>
          <w:b/>
          <w:bCs/>
          <w:i/>
          <w:iCs/>
          <w:lang w:val="en-GB"/>
        </w:rPr>
        <w:t xml:space="preserve"> </w:t>
      </w:r>
    </w:p>
    <w:p w14:paraId="7CD95653" w14:textId="77777777" w:rsidR="00F533EA" w:rsidRDefault="00F533EA" w:rsidP="00F533EA">
      <w:pPr>
        <w:jc w:val="both"/>
        <w:rPr>
          <w:b/>
          <w:bCs/>
          <w:i/>
          <w:iCs/>
        </w:rPr>
      </w:pPr>
      <w:r w:rsidRPr="009C523B">
        <w:rPr>
          <w:b/>
          <w:bCs/>
          <w:i/>
          <w:iCs/>
          <w:lang w:val="en-GB"/>
        </w:rPr>
        <w:t xml:space="preserve">Proposal </w:t>
      </w:r>
      <w:r>
        <w:rPr>
          <w:b/>
          <w:bCs/>
          <w:i/>
          <w:iCs/>
          <w:lang w:val="en-GB"/>
        </w:rPr>
        <w:t>6</w:t>
      </w:r>
      <w:r w:rsidRPr="009C523B">
        <w:rPr>
          <w:b/>
          <w:bCs/>
          <w:i/>
          <w:iCs/>
          <w:lang w:val="en-GB"/>
        </w:rPr>
        <w:t xml:space="preserve">: </w:t>
      </w:r>
      <w:r w:rsidRPr="00A00CC7">
        <w:rPr>
          <w:b/>
          <w:bCs/>
          <w:i/>
          <w:iCs/>
        </w:rPr>
        <w:t xml:space="preserve">the legacy NTN RRC re-establishment requirement can be applied to the </w:t>
      </w:r>
      <w:r>
        <w:rPr>
          <w:b/>
          <w:bCs/>
          <w:i/>
          <w:iCs/>
        </w:rPr>
        <w:t>NTN</w:t>
      </w:r>
      <w:r w:rsidRPr="00A00CC7">
        <w:rPr>
          <w:b/>
          <w:bCs/>
          <w:i/>
          <w:iCs/>
        </w:rPr>
        <w:t xml:space="preserve"> with regenerative payload</w:t>
      </w:r>
      <w:r>
        <w:rPr>
          <w:b/>
          <w:bCs/>
          <w:i/>
          <w:iCs/>
        </w:rPr>
        <w:t>.</w:t>
      </w:r>
    </w:p>
    <w:p w14:paraId="5252E54D" w14:textId="609EB945" w:rsidR="00F533EA" w:rsidRPr="00F533EA" w:rsidRDefault="00F533EA" w:rsidP="00F533EA">
      <w:pPr>
        <w:jc w:val="both"/>
        <w:rPr>
          <w:b/>
          <w:bCs/>
          <w:i/>
          <w:iCs/>
        </w:rPr>
      </w:pPr>
      <w:r w:rsidRPr="009C523B">
        <w:rPr>
          <w:b/>
          <w:bCs/>
          <w:i/>
          <w:iCs/>
          <w:lang w:val="en-GB"/>
        </w:rPr>
        <w:t xml:space="preserve">Proposal </w:t>
      </w:r>
      <w:r>
        <w:rPr>
          <w:b/>
          <w:bCs/>
          <w:i/>
          <w:iCs/>
          <w:lang w:val="en-GB"/>
        </w:rPr>
        <w:t>7</w:t>
      </w:r>
      <w:r w:rsidRPr="009C523B">
        <w:rPr>
          <w:b/>
          <w:bCs/>
          <w:i/>
          <w:iCs/>
          <w:lang w:val="en-GB"/>
        </w:rPr>
        <w:t xml:space="preserve">: </w:t>
      </w:r>
      <w:r w:rsidRPr="00A00CC7">
        <w:rPr>
          <w:b/>
          <w:bCs/>
          <w:i/>
          <w:iCs/>
        </w:rPr>
        <w:t xml:space="preserve">the legacy </w:t>
      </w:r>
      <w:r>
        <w:rPr>
          <w:b/>
          <w:bCs/>
          <w:i/>
          <w:iCs/>
        </w:rPr>
        <w:t xml:space="preserve">NTN </w:t>
      </w:r>
      <w:r w:rsidRPr="00A00CC7">
        <w:rPr>
          <w:b/>
          <w:bCs/>
          <w:i/>
          <w:iCs/>
        </w:rPr>
        <w:t xml:space="preserve">RACH-less HO requirement can </w:t>
      </w:r>
      <w:r>
        <w:rPr>
          <w:b/>
          <w:bCs/>
          <w:i/>
          <w:iCs/>
        </w:rPr>
        <w:t>be</w:t>
      </w:r>
      <w:r w:rsidRPr="00A00CC7">
        <w:rPr>
          <w:b/>
          <w:bCs/>
          <w:i/>
          <w:iCs/>
        </w:rPr>
        <w:t xml:space="preserve"> applied to </w:t>
      </w:r>
      <w:r>
        <w:rPr>
          <w:b/>
          <w:bCs/>
          <w:i/>
          <w:iCs/>
        </w:rPr>
        <w:t>the NTN</w:t>
      </w:r>
      <w:r w:rsidRPr="00A00CC7">
        <w:rPr>
          <w:b/>
          <w:bCs/>
          <w:i/>
          <w:iCs/>
        </w:rPr>
        <w:t xml:space="preserve"> with regenerative payload</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7207EF82" w:rsidR="006D098E" w:rsidRDefault="00DB5D18" w:rsidP="0051713E">
      <w:r>
        <w:t xml:space="preserve">[1] </w:t>
      </w:r>
      <w:r w:rsidR="00CD3CF7" w:rsidRPr="00CD3CF7">
        <w:rPr>
          <w:rFonts w:cs="Arial"/>
        </w:rPr>
        <w:t>R4-2414037</w:t>
      </w:r>
      <w:r w:rsidR="00CD3CF7">
        <w:rPr>
          <w:rFonts w:cs="Arial"/>
        </w:rPr>
        <w:t xml:space="preserve">, </w:t>
      </w:r>
      <w:r w:rsidR="00CD3CF7" w:rsidRPr="00CD3CF7">
        <w:rPr>
          <w:rFonts w:cs="Arial"/>
        </w:rPr>
        <w:t>WF on RRM requirements for Rel-19 NR NTN phase3</w:t>
      </w:r>
      <w:r w:rsidR="00CB4CB5" w:rsidRPr="00CB4CB5">
        <w:t>, CATT</w:t>
      </w:r>
      <w:r w:rsidRPr="003302A0">
        <w:t>, RAN</w:t>
      </w:r>
      <w:r w:rsidR="00CD3CF7">
        <w:t>4</w:t>
      </w:r>
      <w:r w:rsidR="00FB4882">
        <w:t>#1</w:t>
      </w:r>
      <w:r w:rsidR="00CD3CF7">
        <w:t>12</w:t>
      </w:r>
    </w:p>
    <w:p w14:paraId="44E6AB8A" w14:textId="680AAFA3" w:rsidR="00CD3CF7" w:rsidRDefault="00CD3CF7" w:rsidP="00CD3CF7">
      <w:r>
        <w:t xml:space="preserve">[2] </w:t>
      </w:r>
      <w:r w:rsidRPr="00CD3CF7">
        <w:rPr>
          <w:rFonts w:cs="Arial"/>
        </w:rPr>
        <w:t>R4-2411821</w:t>
      </w:r>
      <w:r>
        <w:rPr>
          <w:rFonts w:cs="Arial"/>
        </w:rPr>
        <w:t xml:space="preserve">, </w:t>
      </w:r>
      <w:r w:rsidRPr="00CD3CF7">
        <w:rPr>
          <w:rFonts w:cs="Arial"/>
        </w:rPr>
        <w:t>Topic summary for [112][226] NR_NTN_Ph3</w:t>
      </w:r>
      <w:r w:rsidRPr="00CB4CB5">
        <w:t>, CATT</w:t>
      </w:r>
      <w:r w:rsidRPr="003302A0">
        <w:t>, RAN</w:t>
      </w:r>
      <w:r>
        <w:t>4#112</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AA766" w14:textId="77777777" w:rsidR="00012E08" w:rsidRDefault="00012E08">
      <w:r>
        <w:separator/>
      </w:r>
    </w:p>
  </w:endnote>
  <w:endnote w:type="continuationSeparator" w:id="0">
    <w:p w14:paraId="58FBDE14" w14:textId="77777777" w:rsidR="00012E08" w:rsidRDefault="00012E08">
      <w:r>
        <w:continuationSeparator/>
      </w:r>
    </w:p>
  </w:endnote>
  <w:endnote w:type="continuationNotice" w:id="1">
    <w:p w14:paraId="3C9EC142" w14:textId="77777777" w:rsidR="00012E08" w:rsidRDefault="0001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40440" w14:textId="77777777" w:rsidR="00012E08" w:rsidRDefault="00012E08">
      <w:r>
        <w:separator/>
      </w:r>
    </w:p>
  </w:footnote>
  <w:footnote w:type="continuationSeparator" w:id="0">
    <w:p w14:paraId="440A7D3F" w14:textId="77777777" w:rsidR="00012E08" w:rsidRDefault="00012E08">
      <w:r>
        <w:continuationSeparator/>
      </w:r>
    </w:p>
  </w:footnote>
  <w:footnote w:type="continuationNotice" w:id="1">
    <w:p w14:paraId="310A3DFE" w14:textId="77777777" w:rsidR="00012E08" w:rsidRDefault="00012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4"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8"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6"/>
  </w:num>
  <w:num w:numId="5" w16cid:durableId="199491767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1"/>
  </w:num>
  <w:num w:numId="8" w16cid:durableId="66853061">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7"/>
  </w:num>
  <w:num w:numId="12" w16cid:durableId="1683971953">
    <w:abstractNumId w:val="56"/>
  </w:num>
  <w:num w:numId="13" w16cid:durableId="1802336773">
    <w:abstractNumId w:val="78"/>
  </w:num>
  <w:num w:numId="14" w16cid:durableId="183179212">
    <w:abstractNumId w:val="14"/>
  </w:num>
  <w:num w:numId="15" w16cid:durableId="101072845">
    <w:abstractNumId w:val="4"/>
  </w:num>
  <w:num w:numId="16" w16cid:durableId="1671985423">
    <w:abstractNumId w:val="87"/>
  </w:num>
  <w:num w:numId="17" w16cid:durableId="527718403">
    <w:abstractNumId w:val="13"/>
  </w:num>
  <w:num w:numId="18" w16cid:durableId="336426665">
    <w:abstractNumId w:val="67"/>
  </w:num>
  <w:num w:numId="19" w16cid:durableId="314071016">
    <w:abstractNumId w:val="8"/>
  </w:num>
  <w:num w:numId="20" w16cid:durableId="254241833">
    <w:abstractNumId w:val="20"/>
  </w:num>
  <w:num w:numId="21" w16cid:durableId="2056931042">
    <w:abstractNumId w:val="55"/>
  </w:num>
  <w:num w:numId="22" w16cid:durableId="277881800">
    <w:abstractNumId w:val="60"/>
  </w:num>
  <w:num w:numId="23" w16cid:durableId="2121104171">
    <w:abstractNumId w:val="37"/>
  </w:num>
  <w:num w:numId="24" w16cid:durableId="1956054883">
    <w:abstractNumId w:val="25"/>
  </w:num>
  <w:num w:numId="25" w16cid:durableId="1143275559">
    <w:abstractNumId w:val="41"/>
  </w:num>
  <w:num w:numId="26" w16cid:durableId="337998213">
    <w:abstractNumId w:val="42"/>
  </w:num>
  <w:num w:numId="27" w16cid:durableId="753867088">
    <w:abstractNumId w:val="32"/>
  </w:num>
  <w:num w:numId="28" w16cid:durableId="1388605013">
    <w:abstractNumId w:val="29"/>
  </w:num>
  <w:num w:numId="29" w16cid:durableId="1194684424">
    <w:abstractNumId w:val="43"/>
  </w:num>
  <w:num w:numId="30" w16cid:durableId="195780968">
    <w:abstractNumId w:val="68"/>
  </w:num>
  <w:num w:numId="31" w16cid:durableId="43145658">
    <w:abstractNumId w:val="57"/>
  </w:num>
  <w:num w:numId="32" w16cid:durableId="840119956">
    <w:abstractNumId w:val="84"/>
  </w:num>
  <w:num w:numId="33" w16cid:durableId="788086887">
    <w:abstractNumId w:val="75"/>
  </w:num>
  <w:num w:numId="34" w16cid:durableId="1075589885">
    <w:abstractNumId w:val="36"/>
  </w:num>
  <w:num w:numId="35" w16cid:durableId="1071587299">
    <w:abstractNumId w:val="79"/>
  </w:num>
  <w:num w:numId="36" w16cid:durableId="1091851232">
    <w:abstractNumId w:val="71"/>
  </w:num>
  <w:num w:numId="37" w16cid:durableId="973365770">
    <w:abstractNumId w:val="66"/>
  </w:num>
  <w:num w:numId="38" w16cid:durableId="1834683719">
    <w:abstractNumId w:val="7"/>
  </w:num>
  <w:num w:numId="39" w16cid:durableId="1536116022">
    <w:abstractNumId w:val="73"/>
  </w:num>
  <w:num w:numId="40" w16cid:durableId="1520314102">
    <w:abstractNumId w:val="76"/>
  </w:num>
  <w:num w:numId="41" w16cid:durableId="247882645">
    <w:abstractNumId w:val="5"/>
  </w:num>
  <w:num w:numId="42" w16cid:durableId="1465733113">
    <w:abstractNumId w:val="35"/>
  </w:num>
  <w:num w:numId="43" w16cid:durableId="1899396757">
    <w:abstractNumId w:val="6"/>
  </w:num>
  <w:num w:numId="44" w16cid:durableId="1532566973">
    <w:abstractNumId w:val="1"/>
  </w:num>
  <w:num w:numId="45" w16cid:durableId="1368028164">
    <w:abstractNumId w:val="16"/>
  </w:num>
  <w:num w:numId="46" w16cid:durableId="1589078694">
    <w:abstractNumId w:val="31"/>
  </w:num>
  <w:num w:numId="47" w16cid:durableId="925915457">
    <w:abstractNumId w:val="10"/>
  </w:num>
  <w:num w:numId="48" w16cid:durableId="12804858">
    <w:abstractNumId w:val="24"/>
  </w:num>
  <w:num w:numId="49" w16cid:durableId="1651904155">
    <w:abstractNumId w:val="64"/>
  </w:num>
  <w:num w:numId="50" w16cid:durableId="1799837277">
    <w:abstractNumId w:val="70"/>
  </w:num>
  <w:num w:numId="51" w16cid:durableId="1335303262">
    <w:abstractNumId w:val="50"/>
  </w:num>
  <w:num w:numId="52" w16cid:durableId="2017027243">
    <w:abstractNumId w:val="30"/>
  </w:num>
  <w:num w:numId="53" w16cid:durableId="972100627">
    <w:abstractNumId w:val="52"/>
  </w:num>
  <w:num w:numId="54" w16cid:durableId="581522437">
    <w:abstractNumId w:val="85"/>
  </w:num>
  <w:num w:numId="55" w16cid:durableId="561520335">
    <w:abstractNumId w:val="62"/>
  </w:num>
  <w:num w:numId="56" w16cid:durableId="252054725">
    <w:abstractNumId w:val="38"/>
  </w:num>
  <w:num w:numId="57" w16cid:durableId="1293051579">
    <w:abstractNumId w:val="69"/>
  </w:num>
  <w:num w:numId="58" w16cid:durableId="1169441097">
    <w:abstractNumId w:val="65"/>
  </w:num>
  <w:num w:numId="59" w16cid:durableId="313799950">
    <w:abstractNumId w:val="18"/>
  </w:num>
  <w:num w:numId="60" w16cid:durableId="1577743831">
    <w:abstractNumId w:val="21"/>
  </w:num>
  <w:num w:numId="61" w16cid:durableId="809325268">
    <w:abstractNumId w:val="53"/>
  </w:num>
  <w:num w:numId="62" w16cid:durableId="1225213486">
    <w:abstractNumId w:val="19"/>
  </w:num>
  <w:num w:numId="63" w16cid:durableId="697196576">
    <w:abstractNumId w:val="23"/>
  </w:num>
  <w:num w:numId="64" w16cid:durableId="546991584">
    <w:abstractNumId w:val="0"/>
  </w:num>
  <w:num w:numId="65" w16cid:durableId="1117867917">
    <w:abstractNumId w:val="3"/>
  </w:num>
  <w:num w:numId="66" w16cid:durableId="1443307472">
    <w:abstractNumId w:val="27"/>
  </w:num>
  <w:num w:numId="67" w16cid:durableId="152263208">
    <w:abstractNumId w:val="82"/>
  </w:num>
  <w:num w:numId="68" w16cid:durableId="638533785">
    <w:abstractNumId w:val="33"/>
  </w:num>
  <w:num w:numId="69" w16cid:durableId="1886863922">
    <w:abstractNumId w:val="44"/>
  </w:num>
  <w:num w:numId="70" w16cid:durableId="1612977760">
    <w:abstractNumId w:val="39"/>
  </w:num>
  <w:num w:numId="71" w16cid:durableId="1456874366">
    <w:abstractNumId w:val="34"/>
  </w:num>
  <w:num w:numId="72" w16cid:durableId="1577082966">
    <w:abstractNumId w:val="17"/>
  </w:num>
  <w:num w:numId="73" w16cid:durableId="873807557">
    <w:abstractNumId w:val="47"/>
  </w:num>
  <w:num w:numId="74" w16cid:durableId="118957055">
    <w:abstractNumId w:val="72"/>
  </w:num>
  <w:num w:numId="75" w16cid:durableId="2008944983">
    <w:abstractNumId w:val="59"/>
  </w:num>
  <w:num w:numId="76" w16cid:durableId="559049746">
    <w:abstractNumId w:val="58"/>
  </w:num>
  <w:num w:numId="77" w16cid:durableId="1511330375">
    <w:abstractNumId w:val="40"/>
  </w:num>
  <w:num w:numId="78" w16cid:durableId="1610773526">
    <w:abstractNumId w:val="48"/>
  </w:num>
  <w:num w:numId="79" w16cid:durableId="228275363">
    <w:abstractNumId w:val="63"/>
  </w:num>
  <w:num w:numId="80" w16cid:durableId="1257902246">
    <w:abstractNumId w:val="15"/>
  </w:num>
  <w:num w:numId="81" w16cid:durableId="341979843">
    <w:abstractNumId w:val="45"/>
  </w:num>
  <w:num w:numId="82" w16cid:durableId="1714499501">
    <w:abstractNumId w:val="22"/>
  </w:num>
  <w:num w:numId="83" w16cid:durableId="1959069378">
    <w:abstractNumId w:val="46"/>
  </w:num>
  <w:num w:numId="84" w16cid:durableId="1094979134">
    <w:abstractNumId w:val="83"/>
  </w:num>
  <w:num w:numId="85" w16cid:durableId="1395541">
    <w:abstractNumId w:val="28"/>
  </w:num>
  <w:num w:numId="86" w16cid:durableId="340860459">
    <w:abstractNumId w:val="88"/>
  </w:num>
  <w:num w:numId="87" w16cid:durableId="187839416">
    <w:abstractNumId w:val="12"/>
  </w:num>
  <w:num w:numId="88" w16cid:durableId="2068455209">
    <w:abstractNumId w:val="80"/>
  </w:num>
  <w:num w:numId="89" w16cid:durableId="711808226">
    <w:abstractNumId w:val="49"/>
  </w:num>
  <w:num w:numId="90" w16cid:durableId="183598065">
    <w:abstractNumId w:val="26"/>
  </w:num>
  <w:num w:numId="91" w16cid:durableId="19667098">
    <w:abstractNumId w:val="61"/>
  </w:num>
  <w:num w:numId="92" w16cid:durableId="57824824">
    <w:abstractNumId w:val="81"/>
  </w:num>
  <w:num w:numId="93" w16cid:durableId="12005858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3EA"/>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8</Pages>
  <Words>2880</Words>
  <Characters>16418</Characters>
  <Application>Microsoft Office Word</Application>
  <DocSecurity>0</DocSecurity>
  <Lines>136</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2024-10-05T04:07:00Z</dcterms:created>
  <dcterms:modified xsi:type="dcterms:W3CDTF">2024-10-06T22:25:00Z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